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3" w:rsidRPr="00991343" w:rsidRDefault="00991343" w:rsidP="00991343">
      <w:pPr>
        <w:rPr>
          <w:sz w:val="24"/>
          <w:szCs w:val="24"/>
          <w:u w:val="single"/>
        </w:rPr>
      </w:pPr>
      <w:r w:rsidRPr="00991343">
        <w:rPr>
          <w:sz w:val="24"/>
          <w:szCs w:val="24"/>
          <w:u w:val="single"/>
        </w:rPr>
        <w:t>NICE guidance and MHRA drug safety updates June 2020 – Covid-19 related information</w:t>
      </w:r>
    </w:p>
    <w:p w:rsidR="00991343" w:rsidRPr="00991343" w:rsidRDefault="00991343" w:rsidP="00991343">
      <w:pPr>
        <w:rPr>
          <w:sz w:val="24"/>
          <w:szCs w:val="24"/>
        </w:rPr>
      </w:pPr>
      <w:bookmarkStart w:id="0" w:name="_GoBack"/>
      <w:bookmarkEnd w:id="0"/>
    </w:p>
    <w:p w:rsidR="00991343" w:rsidRPr="00991343" w:rsidRDefault="00991343" w:rsidP="00991343">
      <w:pPr>
        <w:rPr>
          <w:sz w:val="24"/>
          <w:szCs w:val="24"/>
        </w:rPr>
      </w:pPr>
      <w:r w:rsidRPr="00991343">
        <w:rPr>
          <w:sz w:val="24"/>
          <w:szCs w:val="24"/>
        </w:rPr>
        <w:t>NICE:</w:t>
      </w:r>
    </w:p>
    <w:p w:rsidR="00991343" w:rsidRDefault="00991343" w:rsidP="00991343">
      <w:r>
        <w:rPr>
          <w:rFonts w:ascii="Arial" w:hAnsi="Arial" w:cs="Arial"/>
          <w:color w:val="000000"/>
          <w:sz w:val="19"/>
          <w:szCs w:val="19"/>
        </w:rPr>
        <w:t xml:space="preserve">ES28: </w:t>
      </w:r>
      <w:hyperlink r:id="rId6" w:history="1">
        <w:r>
          <w:rPr>
            <w:rStyle w:val="Hyperlink"/>
            <w:rFonts w:ascii="Arial" w:hAnsi="Arial" w:cs="Arial"/>
            <w:sz w:val="19"/>
            <w:szCs w:val="19"/>
          </w:rPr>
          <w:t>COVID-19 rapid evidence summary: vitamin D for COVID-19</w:t>
        </w:r>
      </w:hyperlink>
    </w:p>
    <w:p w:rsidR="00991343" w:rsidRDefault="00991343" w:rsidP="00991343"/>
    <w:p w:rsidR="00991343" w:rsidRDefault="00991343" w:rsidP="00991343">
      <w:pPr>
        <w:rPr>
          <w:rFonts w:ascii="Century Gothic" w:hAnsi="Century Gothic"/>
          <w:color w:val="2D2D2D"/>
          <w:sz w:val="21"/>
          <w:szCs w:val="21"/>
          <w:shd w:val="clear" w:color="auto" w:fill="FFFFFF"/>
        </w:rPr>
      </w:pPr>
      <w:r>
        <w:rPr>
          <w:rStyle w:val="Strong"/>
          <w:color w:val="2D2D2D"/>
          <w:sz w:val="21"/>
          <w:szCs w:val="21"/>
          <w:shd w:val="clear" w:color="auto" w:fill="FFFFFF"/>
        </w:rPr>
        <w:t>Conclusion</w:t>
      </w:r>
      <w:r>
        <w:rPr>
          <w:rFonts w:ascii="Century Gothic" w:hAnsi="Century Gothic"/>
          <w:color w:val="2D2D2D"/>
          <w:sz w:val="21"/>
          <w:szCs w:val="21"/>
        </w:rPr>
        <w:br/>
      </w:r>
      <w:r>
        <w:rPr>
          <w:rFonts w:ascii="Century Gothic" w:hAnsi="Century Gothic"/>
          <w:color w:val="2D2D2D"/>
          <w:sz w:val="21"/>
          <w:szCs w:val="21"/>
          <w:shd w:val="clear" w:color="auto" w:fill="FFFFFF"/>
        </w:rPr>
        <w:t>There is no evidence to support taking vitamin D supplements to specifically prevent or treat COVID-19. However, all people should continue to follow UK Government advice on daily vitamin D supplementation to maintain bone and muscle health during the COVID-19 pandemic. </w:t>
      </w:r>
    </w:p>
    <w:p w:rsidR="00991343" w:rsidRDefault="00991343" w:rsidP="00991343">
      <w:pPr>
        <w:rPr>
          <w:rFonts w:ascii="Century Gothic" w:hAnsi="Century Gothic"/>
          <w:color w:val="2D2D2D"/>
          <w:sz w:val="21"/>
          <w:szCs w:val="21"/>
          <w:shd w:val="clear" w:color="auto" w:fill="FFFFFF"/>
        </w:rPr>
      </w:pPr>
    </w:p>
    <w:p w:rsidR="00991343" w:rsidRPr="00991343" w:rsidRDefault="00991343" w:rsidP="00991343">
      <w:pPr>
        <w:rPr>
          <w:sz w:val="24"/>
          <w:szCs w:val="24"/>
        </w:rPr>
      </w:pPr>
      <w:r w:rsidRPr="00991343">
        <w:rPr>
          <w:sz w:val="24"/>
          <w:szCs w:val="24"/>
        </w:rPr>
        <w:t>MHRA Drug safety Update-</w:t>
      </w:r>
    </w:p>
    <w:p w:rsidR="00991343" w:rsidRDefault="00991343" w:rsidP="0099134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991343" w:rsidRDefault="00991343" w:rsidP="0099134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</w:tblGrid>
      <w:tr w:rsidR="00991343" w:rsidTr="00991343">
        <w:trPr>
          <w:trHeight w:val="103"/>
        </w:trPr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43" w:rsidRDefault="00991343">
            <w:r>
              <w:rPr>
                <w:b/>
                <w:bCs/>
              </w:rPr>
              <w:t xml:space="preserve">Hydroxychloroquine </w:t>
            </w:r>
          </w:p>
        </w:tc>
      </w:tr>
    </w:tbl>
    <w:p w:rsidR="00991343" w:rsidRDefault="00991343" w:rsidP="00991343">
      <w:pPr>
        <w:pStyle w:val="ListParagraph"/>
        <w:numPr>
          <w:ilvl w:val="0"/>
          <w:numId w:val="1"/>
        </w:numPr>
      </w:pPr>
      <w:r>
        <w:t>The University of Oxford  has recommenced recruitment to the ‘COPCOV’ trial investigating hydroxychloroquine in prevention of COVID-19 from the 26</w:t>
      </w:r>
      <w:r>
        <w:rPr>
          <w:vertAlign w:val="superscript"/>
        </w:rPr>
        <w:t>th</w:t>
      </w:r>
      <w:r>
        <w:t xml:space="preserve"> of June 2020</w:t>
      </w:r>
    </w:p>
    <w:p w:rsidR="00991343" w:rsidRDefault="00991343" w:rsidP="00991343">
      <w:pPr>
        <w:pStyle w:val="ListParagraph"/>
      </w:pPr>
    </w:p>
    <w:p w:rsidR="00991343" w:rsidRDefault="00991343" w:rsidP="0099134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Dexamethasone </w:t>
      </w:r>
    </w:p>
    <w:p w:rsidR="00991343" w:rsidRDefault="00991343" w:rsidP="00991343">
      <w:pPr>
        <w:pStyle w:val="ListParagraph"/>
        <w:numPr>
          <w:ilvl w:val="0"/>
          <w:numId w:val="1"/>
        </w:numPr>
      </w:pPr>
      <w:r>
        <w:t>Dexamethasone has been demonstrated to have a clear place in the management of hospitalised patients with COVID-19. Not suitable for use out of hospital</w:t>
      </w:r>
    </w:p>
    <w:p w:rsidR="000D0028" w:rsidRDefault="000D0028"/>
    <w:sectPr w:rsidR="000D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401"/>
    <w:multiLevelType w:val="hybridMultilevel"/>
    <w:tmpl w:val="39A615BE"/>
    <w:lvl w:ilvl="0" w:tplc="3A843B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3"/>
    <w:rsid w:val="000D0028"/>
    <w:rsid w:val="009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343"/>
    <w:pPr>
      <w:ind w:left="720"/>
    </w:pPr>
  </w:style>
  <w:style w:type="paragraph" w:customStyle="1" w:styleId="Default">
    <w:name w:val="Default"/>
    <w:basedOn w:val="Normal"/>
    <w:rsid w:val="009913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343"/>
    <w:pPr>
      <w:ind w:left="720"/>
    </w:pPr>
  </w:style>
  <w:style w:type="paragraph" w:customStyle="1" w:styleId="Default">
    <w:name w:val="Default"/>
    <w:basedOn w:val="Normal"/>
    <w:rsid w:val="009913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advice/es28/chapter/Key-mess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Jennison, Karen</dc:creator>
  <cp:lastModifiedBy>Jennison, Karen</cp:lastModifiedBy>
  <cp:revision>1</cp:revision>
  <dcterms:created xsi:type="dcterms:W3CDTF">2020-07-10T06:51:00Z</dcterms:created>
  <dcterms:modified xsi:type="dcterms:W3CDTF">2020-07-10T06:54:00Z</dcterms:modified>
</cp:coreProperties>
</file>