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93F" w:rsidRDefault="00720559">
      <w:pPr>
        <w:jc w:val="center"/>
        <w:rPr>
          <w:rFonts w:ascii="Arial" w:hAnsi="Arial" w:cs="Arial"/>
          <w:b/>
          <w:bCs/>
        </w:rPr>
      </w:pPr>
      <w:r>
        <w:rPr>
          <w:rFonts w:ascii="Arial" w:hAnsi="Arial" w:cs="Arial"/>
          <w:b/>
          <w:bCs/>
          <w:noProof/>
          <w:lang w:eastAsia="en-GB"/>
        </w:rPr>
        <w:drawing>
          <wp:anchor distT="0" distB="0" distL="114300" distR="114300" simplePos="0" relativeHeight="251657728" behindDoc="0" locked="0" layoutInCell="1" allowOverlap="1">
            <wp:simplePos x="0" y="0"/>
            <wp:positionH relativeFrom="column">
              <wp:posOffset>4114800</wp:posOffset>
            </wp:positionH>
            <wp:positionV relativeFrom="paragraph">
              <wp:posOffset>-571500</wp:posOffset>
            </wp:positionV>
            <wp:extent cx="1972945" cy="779145"/>
            <wp:effectExtent l="0" t="0" r="825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2945" cy="779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B2A" w:rsidRDefault="00856B2A" w:rsidP="001804B0">
      <w:pPr>
        <w:jc w:val="center"/>
        <w:rPr>
          <w:rFonts w:ascii="Arial" w:eastAsia="MS Mincho" w:hAnsi="Arial" w:cs="Arial"/>
          <w:b/>
          <w:bCs/>
          <w:kern w:val="32"/>
          <w:sz w:val="28"/>
          <w:szCs w:val="28"/>
          <w:lang w:eastAsia="ja-JP"/>
        </w:rPr>
      </w:pPr>
      <w:r w:rsidRPr="00893F16">
        <w:rPr>
          <w:rFonts w:ascii="Arial" w:eastAsia="MS Mincho" w:hAnsi="Arial" w:cs="Arial"/>
          <w:b/>
          <w:bCs/>
          <w:kern w:val="32"/>
          <w:sz w:val="28"/>
          <w:szCs w:val="28"/>
          <w:lang w:eastAsia="ja-JP"/>
        </w:rPr>
        <w:t>Antibiotics</w:t>
      </w:r>
      <w:r w:rsidR="00ED5DD2">
        <w:rPr>
          <w:rFonts w:ascii="Arial" w:eastAsia="MS Mincho" w:hAnsi="Arial" w:cs="Arial"/>
          <w:b/>
          <w:bCs/>
          <w:kern w:val="32"/>
          <w:sz w:val="28"/>
          <w:szCs w:val="28"/>
          <w:lang w:eastAsia="ja-JP"/>
        </w:rPr>
        <w:t xml:space="preserve"> Resistance Support</w:t>
      </w:r>
      <w:r>
        <w:rPr>
          <w:rFonts w:ascii="Arial" w:eastAsia="MS Mincho" w:hAnsi="Arial" w:cs="Arial"/>
          <w:b/>
          <w:bCs/>
          <w:kern w:val="32"/>
          <w:sz w:val="28"/>
          <w:szCs w:val="28"/>
          <w:lang w:eastAsia="ja-JP"/>
        </w:rPr>
        <w:t xml:space="preserve"> </w:t>
      </w:r>
      <w:r w:rsidR="006350D1">
        <w:rPr>
          <w:rFonts w:ascii="Arial" w:eastAsia="MS Mincho" w:hAnsi="Arial" w:cs="Arial"/>
          <w:b/>
          <w:bCs/>
          <w:kern w:val="32"/>
          <w:sz w:val="28"/>
          <w:szCs w:val="28"/>
          <w:lang w:eastAsia="ja-JP"/>
        </w:rPr>
        <w:t>Pack</w:t>
      </w:r>
    </w:p>
    <w:p w:rsidR="00334ECC" w:rsidRPr="004821D2" w:rsidRDefault="00F62B94" w:rsidP="004821D2">
      <w:pPr>
        <w:pStyle w:val="BodyText"/>
        <w:numPr>
          <w:ilvl w:val="0"/>
          <w:numId w:val="1"/>
        </w:numPr>
        <w:spacing w:after="0" w:line="360" w:lineRule="auto"/>
        <w:rPr>
          <w:u w:val="single"/>
        </w:rPr>
      </w:pPr>
      <w:r w:rsidRPr="004821D2">
        <w:rPr>
          <w:u w:val="single"/>
        </w:rPr>
        <w:t>Background</w:t>
      </w:r>
    </w:p>
    <w:p w:rsidR="00671815" w:rsidRDefault="00856B2A" w:rsidP="0078390E">
      <w:pPr>
        <w:pStyle w:val="ListParagraph"/>
        <w:numPr>
          <w:ilvl w:val="0"/>
          <w:numId w:val="2"/>
        </w:numPr>
        <w:rPr>
          <w:rFonts w:ascii="Arial" w:hAnsi="Arial" w:cs="Arial"/>
        </w:rPr>
      </w:pPr>
      <w:r w:rsidRPr="00671815">
        <w:rPr>
          <w:rFonts w:ascii="Arial" w:hAnsi="Arial" w:cs="Arial"/>
        </w:rPr>
        <w:t>Primary care prescribes four fifth of antibiotics and there are substantial barriers to improving antimicrobial stewardship in this setting.</w:t>
      </w:r>
      <w:r w:rsidR="00CB64CC" w:rsidRPr="00671815">
        <w:rPr>
          <w:rFonts w:ascii="Arial" w:hAnsi="Arial" w:cs="Arial"/>
          <w:noProof/>
        </w:rPr>
        <w:t xml:space="preserve"> </w:t>
      </w:r>
      <w:sdt>
        <w:sdtPr>
          <w:rPr>
            <w:noProof/>
            <w:vertAlign w:val="superscript"/>
          </w:rPr>
          <w:id w:val="-1860498621"/>
          <w:citation/>
        </w:sdtPr>
        <w:sdtEndPr/>
        <w:sdtContent>
          <w:r w:rsidR="00671815" w:rsidRPr="00EB6B6D">
            <w:rPr>
              <w:rFonts w:ascii="Arial" w:hAnsi="Arial" w:cs="Arial"/>
              <w:noProof/>
              <w:vertAlign w:val="superscript"/>
            </w:rPr>
            <w:fldChar w:fldCharType="begin"/>
          </w:r>
          <w:r w:rsidR="00671815" w:rsidRPr="00EB6B6D">
            <w:rPr>
              <w:rFonts w:ascii="Arial" w:hAnsi="Arial" w:cs="Arial"/>
              <w:noProof/>
              <w:vertAlign w:val="superscript"/>
            </w:rPr>
            <w:instrText xml:space="preserve"> CITATION Pub15 \l 2057 </w:instrText>
          </w:r>
          <w:r w:rsidR="00671815" w:rsidRPr="00EB6B6D">
            <w:rPr>
              <w:rFonts w:ascii="Arial" w:hAnsi="Arial" w:cs="Arial"/>
              <w:noProof/>
              <w:vertAlign w:val="superscript"/>
            </w:rPr>
            <w:fldChar w:fldCharType="separate"/>
          </w:r>
          <w:r w:rsidR="00671815" w:rsidRPr="00EB6B6D">
            <w:rPr>
              <w:rFonts w:ascii="Arial" w:hAnsi="Arial" w:cs="Arial"/>
              <w:noProof/>
              <w:vertAlign w:val="superscript"/>
            </w:rPr>
            <w:t>[1]</w:t>
          </w:r>
          <w:r w:rsidR="00671815" w:rsidRPr="00EB6B6D">
            <w:rPr>
              <w:rFonts w:ascii="Arial" w:hAnsi="Arial" w:cs="Arial"/>
              <w:noProof/>
              <w:vertAlign w:val="superscript"/>
            </w:rPr>
            <w:fldChar w:fldCharType="end"/>
          </w:r>
        </w:sdtContent>
      </w:sdt>
      <w:r w:rsidRPr="00EB6B6D">
        <w:rPr>
          <w:rFonts w:ascii="Arial" w:hAnsi="Arial" w:cs="Arial"/>
        </w:rPr>
        <w:t xml:space="preserve"> </w:t>
      </w:r>
    </w:p>
    <w:p w:rsidR="008E4545" w:rsidRPr="008E4545" w:rsidRDefault="008E4545" w:rsidP="0078390E">
      <w:pPr>
        <w:ind w:left="360"/>
        <w:rPr>
          <w:rFonts w:ascii="Arial" w:hAnsi="Arial" w:cs="Arial"/>
        </w:rPr>
      </w:pPr>
    </w:p>
    <w:p w:rsidR="00856B2A" w:rsidRDefault="00B77454" w:rsidP="0078390E">
      <w:pPr>
        <w:pStyle w:val="ListParagraph"/>
        <w:numPr>
          <w:ilvl w:val="0"/>
          <w:numId w:val="2"/>
        </w:numPr>
        <w:rPr>
          <w:rFonts w:ascii="Arial" w:hAnsi="Arial" w:cs="Arial"/>
        </w:rPr>
      </w:pPr>
      <w:r>
        <w:rPr>
          <w:rFonts w:ascii="Arial" w:hAnsi="Arial" w:cs="Arial"/>
        </w:rPr>
        <w:t>T</w:t>
      </w:r>
      <w:r w:rsidR="00856B2A" w:rsidRPr="00671815">
        <w:rPr>
          <w:rFonts w:ascii="Arial" w:hAnsi="Arial" w:cs="Arial"/>
        </w:rPr>
        <w:t xml:space="preserve">here is considerable local variation in prescribing that is not explained by  case-mix and may be attributed to behavioural factors </w:t>
      </w:r>
      <w:sdt>
        <w:sdtPr>
          <w:rPr>
            <w:rFonts w:ascii="Arial" w:hAnsi="Arial" w:cs="Arial"/>
            <w:vertAlign w:val="superscript"/>
          </w:rPr>
          <w:id w:val="1225880522"/>
          <w:citation/>
        </w:sdtPr>
        <w:sdtEndPr/>
        <w:sdtContent>
          <w:r w:rsidR="00671815" w:rsidRPr="00EB6B6D">
            <w:rPr>
              <w:rFonts w:ascii="Arial" w:hAnsi="Arial" w:cs="Arial"/>
              <w:vertAlign w:val="superscript"/>
            </w:rPr>
            <w:fldChar w:fldCharType="begin"/>
          </w:r>
          <w:r w:rsidR="00671815" w:rsidRPr="00EB6B6D">
            <w:rPr>
              <w:rFonts w:ascii="Arial" w:hAnsi="Arial" w:cs="Arial"/>
              <w:vertAlign w:val="superscript"/>
            </w:rPr>
            <w:instrText xml:space="preserve"> CITATION Pub15 \l 2057 </w:instrText>
          </w:r>
          <w:r w:rsidR="00671815" w:rsidRPr="00EB6B6D">
            <w:rPr>
              <w:rFonts w:ascii="Arial" w:hAnsi="Arial" w:cs="Arial"/>
              <w:vertAlign w:val="superscript"/>
            </w:rPr>
            <w:fldChar w:fldCharType="separate"/>
          </w:r>
          <w:r w:rsidR="00671815" w:rsidRPr="00EB6B6D">
            <w:rPr>
              <w:rFonts w:ascii="Arial" w:hAnsi="Arial" w:cs="Arial"/>
              <w:noProof/>
              <w:vertAlign w:val="superscript"/>
            </w:rPr>
            <w:t>[1]</w:t>
          </w:r>
          <w:r w:rsidR="00671815" w:rsidRPr="00EB6B6D">
            <w:rPr>
              <w:rFonts w:ascii="Arial" w:hAnsi="Arial" w:cs="Arial"/>
              <w:vertAlign w:val="superscript"/>
            </w:rPr>
            <w:fldChar w:fldCharType="end"/>
          </w:r>
        </w:sdtContent>
      </w:sdt>
    </w:p>
    <w:p w:rsidR="00290E11" w:rsidRPr="00290E11" w:rsidRDefault="00290E11" w:rsidP="0078390E">
      <w:pPr>
        <w:pStyle w:val="ListParagraph"/>
        <w:rPr>
          <w:rFonts w:ascii="Arial" w:hAnsi="Arial" w:cs="Arial"/>
        </w:rPr>
      </w:pPr>
    </w:p>
    <w:p w:rsidR="008E4545" w:rsidRPr="008E4545" w:rsidRDefault="00CB0ECB" w:rsidP="0078390E">
      <w:pPr>
        <w:pStyle w:val="ListParagraph"/>
        <w:numPr>
          <w:ilvl w:val="0"/>
          <w:numId w:val="2"/>
        </w:numPr>
        <w:rPr>
          <w:rFonts w:ascii="Arial" w:hAnsi="Arial" w:cs="Arial"/>
        </w:rPr>
      </w:pPr>
      <w:r>
        <w:rPr>
          <w:rFonts w:ascii="Arial" w:hAnsi="Arial" w:cs="Arial"/>
        </w:rPr>
        <w:t xml:space="preserve">In the UK </w:t>
      </w:r>
      <w:r w:rsidRPr="00EB6B6D">
        <w:rPr>
          <w:rFonts w:ascii="Arial" w:hAnsi="Arial" w:cs="Arial"/>
        </w:rPr>
        <w:t>‘Stemming</w:t>
      </w:r>
      <w:r w:rsidR="00EB6B6D" w:rsidRPr="00EB6B6D">
        <w:rPr>
          <w:rFonts w:ascii="Arial" w:hAnsi="Arial" w:cs="Arial"/>
        </w:rPr>
        <w:t xml:space="preserve"> the Tide of Antibiotic Resistance’ (STAR) </w:t>
      </w:r>
      <w:sdt>
        <w:sdtPr>
          <w:rPr>
            <w:rFonts w:ascii="Arial" w:hAnsi="Arial" w:cs="Arial"/>
            <w:vertAlign w:val="superscript"/>
          </w:rPr>
          <w:id w:val="-277329274"/>
          <w:citation/>
        </w:sdtPr>
        <w:sdtEndPr/>
        <w:sdtContent>
          <w:r w:rsidR="00EB6B6D" w:rsidRPr="00EB6B6D">
            <w:rPr>
              <w:rFonts w:ascii="Arial" w:hAnsi="Arial" w:cs="Arial"/>
              <w:vertAlign w:val="superscript"/>
            </w:rPr>
            <w:fldChar w:fldCharType="begin"/>
          </w:r>
          <w:r w:rsidR="00EB6B6D" w:rsidRPr="00EB6B6D">
            <w:rPr>
              <w:rFonts w:ascii="Arial" w:hAnsi="Arial" w:cs="Arial"/>
              <w:vertAlign w:val="superscript"/>
            </w:rPr>
            <w:instrText xml:space="preserve"> CITATION Sim09 \l 2057 </w:instrText>
          </w:r>
          <w:r w:rsidR="00EB6B6D" w:rsidRPr="00EB6B6D">
            <w:rPr>
              <w:rFonts w:ascii="Arial" w:hAnsi="Arial" w:cs="Arial"/>
              <w:vertAlign w:val="superscript"/>
            </w:rPr>
            <w:fldChar w:fldCharType="separate"/>
          </w:r>
          <w:r w:rsidR="00EB6B6D" w:rsidRPr="00EB6B6D">
            <w:rPr>
              <w:rFonts w:ascii="Arial" w:hAnsi="Arial" w:cs="Arial"/>
              <w:noProof/>
              <w:vertAlign w:val="superscript"/>
            </w:rPr>
            <w:t>[2]</w:t>
          </w:r>
          <w:r w:rsidR="00EB6B6D" w:rsidRPr="00EB6B6D">
            <w:rPr>
              <w:rFonts w:ascii="Arial" w:hAnsi="Arial" w:cs="Arial"/>
              <w:vertAlign w:val="superscript"/>
            </w:rPr>
            <w:fldChar w:fldCharType="end"/>
          </w:r>
        </w:sdtContent>
      </w:sdt>
      <w:r w:rsidR="00EB6B6D">
        <w:rPr>
          <w:rFonts w:ascii="Arial" w:hAnsi="Arial" w:cs="Arial"/>
        </w:rPr>
        <w:t xml:space="preserve"> </w:t>
      </w:r>
      <w:r w:rsidR="00EB6B6D" w:rsidRPr="00EB6B6D">
        <w:rPr>
          <w:rFonts w:ascii="Arial" w:hAnsi="Arial" w:cs="Arial"/>
        </w:rPr>
        <w:t>programme</w:t>
      </w:r>
      <w:r w:rsidR="00EB6B6D">
        <w:rPr>
          <w:rFonts w:ascii="Arial" w:hAnsi="Arial" w:cs="Arial"/>
        </w:rPr>
        <w:t xml:space="preserve"> </w:t>
      </w:r>
      <w:r w:rsidR="00EB6B6D" w:rsidRPr="00EB6B6D">
        <w:rPr>
          <w:rFonts w:ascii="Arial" w:hAnsi="Arial" w:cs="Arial"/>
        </w:rPr>
        <w:t>has been developed. Building on behaviour change theories, the programme integrates a blend of learning techniques online and within the general practice setting, including promotion of the evidence base and reflection on practice. Initial feedback from GPs has demonstrated the structure to be feasible and associated with self-reported improvement in knowledge.</w:t>
      </w:r>
      <w:r w:rsidR="00EB6B6D">
        <w:rPr>
          <w:rFonts w:ascii="Arial" w:hAnsi="Arial" w:cs="Arial"/>
        </w:rPr>
        <w:t xml:space="preserve"> </w:t>
      </w:r>
      <w:r w:rsidR="00EB6B6D" w:rsidRPr="00EB6B6D">
        <w:rPr>
          <w:rFonts w:ascii="Arial" w:hAnsi="Arial" w:cs="Arial"/>
        </w:rPr>
        <w:t xml:space="preserve"> A recently reported randomised controlled trial shows a reduction of 4% in overall antibiotic prescribing in practices receiving the STAR training package.</w:t>
      </w:r>
      <w:r w:rsidR="007C3072">
        <w:rPr>
          <w:rFonts w:ascii="Arial" w:hAnsi="Arial" w:cs="Arial"/>
        </w:rPr>
        <w:t xml:space="preserve"> </w:t>
      </w:r>
      <w:r w:rsidR="00EB6B6D" w:rsidRPr="00EB6B6D">
        <w:rPr>
          <w:rFonts w:ascii="Arial" w:hAnsi="Arial" w:cs="Arial"/>
        </w:rPr>
        <w:t xml:space="preserve"> STAR now forms a central component of the Royal College of General Practitioner’s (RCGP) multifaceted intervention known as ‘TARGET’</w:t>
      </w:r>
      <w:r w:rsidR="00EB6B6D">
        <w:rPr>
          <w:rFonts w:ascii="Arial" w:hAnsi="Arial" w:cs="Arial"/>
        </w:rPr>
        <w:t xml:space="preserve"> </w:t>
      </w:r>
      <w:sdt>
        <w:sdtPr>
          <w:rPr>
            <w:rFonts w:ascii="Arial" w:hAnsi="Arial" w:cs="Arial"/>
            <w:vertAlign w:val="superscript"/>
          </w:rPr>
          <w:id w:val="652259219"/>
          <w:citation/>
        </w:sdtPr>
        <w:sdtEndPr/>
        <w:sdtContent>
          <w:r w:rsidR="00597A28" w:rsidRPr="00597A28">
            <w:rPr>
              <w:rFonts w:ascii="Arial" w:hAnsi="Arial" w:cs="Arial"/>
              <w:vertAlign w:val="superscript"/>
            </w:rPr>
            <w:fldChar w:fldCharType="begin"/>
          </w:r>
          <w:r w:rsidR="00597A28" w:rsidRPr="00597A28">
            <w:rPr>
              <w:rFonts w:ascii="Arial" w:hAnsi="Arial" w:cs="Arial"/>
              <w:vertAlign w:val="superscript"/>
            </w:rPr>
            <w:instrText xml:space="preserve"> CITATION Pub15 \l 2057 </w:instrText>
          </w:r>
          <w:r w:rsidR="00597A28" w:rsidRPr="00597A28">
            <w:rPr>
              <w:rFonts w:ascii="Arial" w:hAnsi="Arial" w:cs="Arial"/>
              <w:vertAlign w:val="superscript"/>
            </w:rPr>
            <w:fldChar w:fldCharType="separate"/>
          </w:r>
          <w:r w:rsidR="00597A28" w:rsidRPr="00597A28">
            <w:rPr>
              <w:rFonts w:ascii="Arial" w:hAnsi="Arial" w:cs="Arial"/>
              <w:noProof/>
              <w:vertAlign w:val="superscript"/>
            </w:rPr>
            <w:t>[1]</w:t>
          </w:r>
          <w:r w:rsidR="00597A28" w:rsidRPr="00597A28">
            <w:rPr>
              <w:rFonts w:ascii="Arial" w:hAnsi="Arial" w:cs="Arial"/>
              <w:vertAlign w:val="superscript"/>
            </w:rPr>
            <w:fldChar w:fldCharType="end"/>
          </w:r>
        </w:sdtContent>
      </w:sdt>
    </w:p>
    <w:p w:rsidR="008E4545" w:rsidRPr="008E4545" w:rsidRDefault="008E4545" w:rsidP="0078390E">
      <w:pPr>
        <w:pStyle w:val="ListParagraph"/>
        <w:rPr>
          <w:rFonts w:ascii="Arial" w:hAnsi="Arial" w:cs="Arial"/>
        </w:rPr>
      </w:pPr>
    </w:p>
    <w:p w:rsidR="00B523B4" w:rsidRPr="004821D2" w:rsidRDefault="0006347F" w:rsidP="0078390E">
      <w:pPr>
        <w:pStyle w:val="BodyText"/>
        <w:numPr>
          <w:ilvl w:val="0"/>
          <w:numId w:val="1"/>
        </w:numPr>
        <w:spacing w:after="0"/>
        <w:rPr>
          <w:u w:val="single"/>
        </w:rPr>
      </w:pPr>
      <w:r w:rsidRPr="004821D2">
        <w:rPr>
          <w:u w:val="single"/>
        </w:rPr>
        <w:t>Aim</w:t>
      </w:r>
    </w:p>
    <w:p w:rsidR="0006347F" w:rsidRPr="0006347F" w:rsidRDefault="0006347F" w:rsidP="0078390E">
      <w:pPr>
        <w:pStyle w:val="Heading4"/>
        <w:numPr>
          <w:ilvl w:val="0"/>
          <w:numId w:val="3"/>
        </w:numPr>
        <w:rPr>
          <w:b w:val="0"/>
          <w:bCs w:val="0"/>
          <w:color w:val="000000"/>
          <w:sz w:val="24"/>
          <w:u w:val="none"/>
          <w:shd w:val="clear" w:color="auto" w:fill="FFFFFF"/>
        </w:rPr>
      </w:pPr>
      <w:r w:rsidRPr="0006347F">
        <w:rPr>
          <w:b w:val="0"/>
          <w:sz w:val="24"/>
          <w:u w:val="none"/>
        </w:rPr>
        <w:t>Enc</w:t>
      </w:r>
      <w:r w:rsidR="00CB0ECB">
        <w:rPr>
          <w:b w:val="0"/>
          <w:sz w:val="24"/>
          <w:u w:val="none"/>
        </w:rPr>
        <w:t>ourage antibiotic prescribing in</w:t>
      </w:r>
      <w:r w:rsidR="00CB0ECB" w:rsidRPr="0006347F">
        <w:rPr>
          <w:b w:val="0"/>
          <w:sz w:val="24"/>
          <w:u w:val="none"/>
        </w:rPr>
        <w:t xml:space="preserve"> accordance</w:t>
      </w:r>
      <w:r w:rsidRPr="0006347F">
        <w:rPr>
          <w:b w:val="0"/>
          <w:sz w:val="24"/>
          <w:u w:val="none"/>
        </w:rPr>
        <w:t xml:space="preserve"> with existing local antibiotic formulary</w:t>
      </w:r>
      <w:r w:rsidR="006936CB">
        <w:rPr>
          <w:b w:val="0"/>
          <w:bCs w:val="0"/>
          <w:color w:val="000000"/>
          <w:sz w:val="24"/>
          <w:u w:val="none"/>
          <w:shd w:val="clear" w:color="auto" w:fill="FFFFFF"/>
        </w:rPr>
        <w:t xml:space="preserve"> </w:t>
      </w:r>
      <w:hyperlink r:id="rId10" w:history="1">
        <w:r w:rsidR="006936CB" w:rsidRPr="006936CB">
          <w:rPr>
            <w:rStyle w:val="Hyperlink"/>
            <w:b w:val="0"/>
            <w:bCs w:val="0"/>
            <w:sz w:val="24"/>
            <w:shd w:val="clear" w:color="auto" w:fill="FFFFFF"/>
          </w:rPr>
          <w:t>http://medicinesmanagement.doncasterccg.nhs.uk/documents/antibiotic-guidelines/</w:t>
        </w:r>
      </w:hyperlink>
    </w:p>
    <w:p w:rsidR="0006347F" w:rsidRPr="0006347F" w:rsidRDefault="0006347F" w:rsidP="0078390E">
      <w:pPr>
        <w:rPr>
          <w:lang w:eastAsia="ja-JP"/>
        </w:rPr>
      </w:pPr>
    </w:p>
    <w:p w:rsidR="0006347F" w:rsidRDefault="0006347F" w:rsidP="0078390E">
      <w:pPr>
        <w:pStyle w:val="Default"/>
        <w:numPr>
          <w:ilvl w:val="0"/>
          <w:numId w:val="3"/>
        </w:numPr>
        <w:jc w:val="both"/>
      </w:pPr>
      <w:r w:rsidRPr="0006347F">
        <w:t xml:space="preserve">Support clinicians in promoting quality improvement by reviewing antibiotic prescribing within their practices. </w:t>
      </w:r>
    </w:p>
    <w:p w:rsidR="0006347F" w:rsidRDefault="0006347F" w:rsidP="0078390E">
      <w:pPr>
        <w:pStyle w:val="ListParagraph"/>
      </w:pPr>
    </w:p>
    <w:p w:rsidR="008E4545" w:rsidRDefault="0006347F" w:rsidP="0078390E">
      <w:pPr>
        <w:pStyle w:val="Default"/>
        <w:numPr>
          <w:ilvl w:val="0"/>
          <w:numId w:val="3"/>
        </w:numPr>
        <w:jc w:val="both"/>
      </w:pPr>
      <w:r>
        <w:t xml:space="preserve">Encouraging clinicians to take up RCGP antibiotics training </w:t>
      </w:r>
      <w:r w:rsidR="00635967">
        <w:t>known</w:t>
      </w:r>
      <w:r>
        <w:t xml:space="preserve"> as ‘</w:t>
      </w:r>
      <w:r w:rsidR="002D438F">
        <w:t>TARGET</w:t>
      </w:r>
      <w:r w:rsidR="00635967">
        <w:t>’</w:t>
      </w:r>
    </w:p>
    <w:p w:rsidR="008E4545" w:rsidRDefault="008E4545" w:rsidP="0078390E">
      <w:pPr>
        <w:pStyle w:val="ListParagraph"/>
      </w:pPr>
    </w:p>
    <w:p w:rsidR="008E4545" w:rsidRPr="008E4545" w:rsidRDefault="008E4545" w:rsidP="0078390E">
      <w:pPr>
        <w:pStyle w:val="Default"/>
        <w:ind w:left="720"/>
        <w:jc w:val="both"/>
      </w:pPr>
    </w:p>
    <w:p w:rsidR="0072788B" w:rsidRPr="00350AFA" w:rsidRDefault="0075023F" w:rsidP="0078390E">
      <w:pPr>
        <w:pStyle w:val="BodyText"/>
        <w:numPr>
          <w:ilvl w:val="0"/>
          <w:numId w:val="1"/>
        </w:numPr>
        <w:spacing w:after="0"/>
        <w:rPr>
          <w:u w:val="single"/>
        </w:rPr>
      </w:pPr>
      <w:r w:rsidRPr="00350AFA">
        <w:rPr>
          <w:u w:val="single"/>
        </w:rPr>
        <w:t>Resources</w:t>
      </w:r>
    </w:p>
    <w:p w:rsidR="00350AFA" w:rsidRPr="00350AFA" w:rsidRDefault="00350AFA" w:rsidP="0078390E">
      <w:pPr>
        <w:pStyle w:val="Default"/>
        <w:numPr>
          <w:ilvl w:val="1"/>
          <w:numId w:val="1"/>
        </w:numPr>
        <w:ind w:left="720" w:hanging="720"/>
        <w:jc w:val="both"/>
        <w:rPr>
          <w:b/>
        </w:rPr>
      </w:pPr>
      <w:bookmarkStart w:id="0" w:name="_Toc434927060"/>
      <w:r w:rsidRPr="00350AFA">
        <w:rPr>
          <w:b/>
        </w:rPr>
        <w:t>The TARGET Antibiotics Toolkit resources</w:t>
      </w:r>
      <w:bookmarkEnd w:id="0"/>
    </w:p>
    <w:p w:rsidR="00350AFA" w:rsidRDefault="00350AFA" w:rsidP="0078390E">
      <w:pPr>
        <w:pStyle w:val="Default"/>
        <w:ind w:left="567"/>
        <w:jc w:val="both"/>
        <w:rPr>
          <w:rStyle w:val="Hyperlink"/>
          <w:bCs/>
          <w:kern w:val="24"/>
        </w:rPr>
      </w:pPr>
      <w:r w:rsidRPr="00350AFA">
        <w:rPr>
          <w:bCs/>
          <w:kern w:val="24"/>
        </w:rPr>
        <w:t xml:space="preserve">The </w:t>
      </w:r>
      <w:r w:rsidR="00B77454">
        <w:rPr>
          <w:bCs/>
          <w:kern w:val="24"/>
        </w:rPr>
        <w:t>TARGET Toolkit resources are</w:t>
      </w:r>
      <w:r w:rsidRPr="00350AFA">
        <w:rPr>
          <w:bCs/>
          <w:kern w:val="24"/>
        </w:rPr>
        <w:t xml:space="preserve"> freely available on the RCGP website here: </w:t>
      </w:r>
      <w:hyperlink r:id="rId11" w:history="1">
        <w:r w:rsidRPr="00350AFA">
          <w:rPr>
            <w:rStyle w:val="Hyperlink"/>
            <w:bCs/>
            <w:kern w:val="24"/>
          </w:rPr>
          <w:t>www.rcgp.org.uk/targetantibiotics/</w:t>
        </w:r>
      </w:hyperlink>
    </w:p>
    <w:p w:rsidR="00B77454" w:rsidRDefault="00B77454" w:rsidP="0078390E">
      <w:pPr>
        <w:pStyle w:val="Default"/>
        <w:ind w:left="567"/>
        <w:jc w:val="both"/>
        <w:rPr>
          <w:rStyle w:val="Hyperlink"/>
          <w:bCs/>
          <w:kern w:val="24"/>
        </w:rPr>
      </w:pPr>
    </w:p>
    <w:p w:rsidR="00B77454" w:rsidRPr="00DB1687" w:rsidRDefault="00B77454" w:rsidP="0078390E">
      <w:pPr>
        <w:pStyle w:val="Default"/>
        <w:numPr>
          <w:ilvl w:val="1"/>
          <w:numId w:val="1"/>
        </w:numPr>
        <w:jc w:val="both"/>
        <w:rPr>
          <w:b/>
        </w:rPr>
      </w:pPr>
      <w:r w:rsidRPr="00E75C86">
        <w:rPr>
          <w:b/>
        </w:rPr>
        <w:t>Self-assessment checklist</w:t>
      </w:r>
      <w:r>
        <w:rPr>
          <w:b/>
        </w:rPr>
        <w:t xml:space="preserve">  </w:t>
      </w:r>
      <w:r>
        <w:t xml:space="preserve">click </w:t>
      </w:r>
      <w:hyperlink r:id="rId12" w:history="1">
        <w:r w:rsidRPr="00DB1687">
          <w:rPr>
            <w:rStyle w:val="Hyperlink"/>
            <w:lang w:val="en"/>
          </w:rPr>
          <w:t>here</w:t>
        </w:r>
      </w:hyperlink>
    </w:p>
    <w:p w:rsidR="00B77454" w:rsidRDefault="00B77454" w:rsidP="0078390E">
      <w:pPr>
        <w:pStyle w:val="Default"/>
        <w:ind w:left="567"/>
        <w:jc w:val="both"/>
        <w:rPr>
          <w:color w:val="auto"/>
          <w:lang w:val="en"/>
        </w:rPr>
      </w:pPr>
      <w:r w:rsidRPr="004821D2">
        <w:rPr>
          <w:color w:val="auto"/>
          <w:lang w:val="en"/>
        </w:rPr>
        <w:t xml:space="preserve">This tool is a short questionnaire for use by GP practices to assess antibiotic prescribing. </w:t>
      </w:r>
    </w:p>
    <w:p w:rsidR="00B77454" w:rsidRDefault="00B77454" w:rsidP="0078390E">
      <w:pPr>
        <w:pStyle w:val="Default"/>
        <w:ind w:left="720"/>
        <w:jc w:val="both"/>
        <w:rPr>
          <w:b/>
          <w:color w:val="auto"/>
        </w:rPr>
      </w:pPr>
    </w:p>
    <w:p w:rsidR="00B77454" w:rsidRPr="00DB1960" w:rsidRDefault="00B77454" w:rsidP="0078390E">
      <w:pPr>
        <w:pStyle w:val="Default"/>
        <w:numPr>
          <w:ilvl w:val="1"/>
          <w:numId w:val="1"/>
        </w:numPr>
        <w:jc w:val="both"/>
        <w:rPr>
          <w:b/>
          <w:color w:val="auto"/>
        </w:rPr>
      </w:pPr>
      <w:r w:rsidRPr="00DB1960">
        <w:rPr>
          <w:b/>
          <w:color w:val="auto"/>
        </w:rPr>
        <w:t>TARGET Antibiotics Presentation CPD (1 Hour)</w:t>
      </w:r>
    </w:p>
    <w:p w:rsidR="00B77454" w:rsidRPr="00066506" w:rsidRDefault="00B77454" w:rsidP="00A43CD0">
      <w:pPr>
        <w:ind w:left="567"/>
        <w:rPr>
          <w:rFonts w:ascii="Arial" w:hAnsi="Arial" w:cs="Arial"/>
          <w:bCs/>
          <w:kern w:val="24"/>
        </w:rPr>
      </w:pPr>
      <w:r w:rsidRPr="00066506">
        <w:rPr>
          <w:rFonts w:ascii="Arial" w:hAnsi="Arial" w:cs="Arial"/>
          <w:lang w:val="en"/>
        </w:rPr>
        <w:t xml:space="preserve">The presentation lasts 40 – 60 minutes and includes slide notes and references </w:t>
      </w:r>
      <w:r w:rsidRPr="00066506">
        <w:rPr>
          <w:rFonts w:ascii="Arial" w:hAnsi="Arial" w:cs="Arial"/>
          <w:bCs/>
          <w:kern w:val="24"/>
        </w:rPr>
        <w:t xml:space="preserve">slides and is available to download using the following link: </w:t>
      </w:r>
      <w:hyperlink r:id="rId13" w:tgtFrame="_self" w:tooltip="Click here to download the antibiotics presentation powerpoint." w:history="1">
        <w:r w:rsidRPr="00066506">
          <w:rPr>
            <w:rStyle w:val="Hyperlink"/>
            <w:rFonts w:ascii="Arial" w:hAnsi="Arial" w:cs="Arial"/>
            <w:lang w:val="en"/>
          </w:rPr>
          <w:t>TARGET antibiotics presentation template</w:t>
        </w:r>
      </w:hyperlink>
      <w:r w:rsidRPr="00066506">
        <w:rPr>
          <w:rFonts w:ascii="Arial" w:hAnsi="Arial" w:cs="Arial"/>
          <w:color w:val="444444"/>
          <w:lang w:val="en"/>
        </w:rPr>
        <w:t xml:space="preserve"> </w:t>
      </w:r>
      <w:r w:rsidRPr="00066506">
        <w:rPr>
          <w:rFonts w:ascii="Arial" w:hAnsi="Arial" w:cs="Arial"/>
          <w:lang w:val="en"/>
        </w:rPr>
        <w:t>[PPT]</w:t>
      </w:r>
    </w:p>
    <w:p w:rsidR="00B77454" w:rsidRPr="00066506" w:rsidRDefault="00B77454" w:rsidP="0078390E">
      <w:pPr>
        <w:pStyle w:val="Default"/>
        <w:ind w:left="720"/>
        <w:jc w:val="both"/>
        <w:rPr>
          <w:color w:val="auto"/>
          <w:lang w:val="en"/>
        </w:rPr>
      </w:pPr>
    </w:p>
    <w:p w:rsidR="00B77454" w:rsidRPr="00066506" w:rsidRDefault="00B77454" w:rsidP="00A43CD0">
      <w:pPr>
        <w:pStyle w:val="Default"/>
        <w:ind w:left="567"/>
        <w:jc w:val="both"/>
        <w:rPr>
          <w:bCs/>
          <w:kern w:val="24"/>
        </w:rPr>
      </w:pPr>
      <w:r w:rsidRPr="00066506">
        <w:rPr>
          <w:bCs/>
          <w:kern w:val="24"/>
        </w:rPr>
        <w:t xml:space="preserve">The RCGP online clinical course for personal training and reflection aims to provide up to date evidence and surveillance data to primary care clinicians </w:t>
      </w:r>
      <w:r w:rsidR="00B54433">
        <w:rPr>
          <w:bCs/>
          <w:kern w:val="24"/>
        </w:rPr>
        <w:lastRenderedPageBreak/>
        <w:t>highlighting the importance of</w:t>
      </w:r>
      <w:r w:rsidRPr="00066506">
        <w:rPr>
          <w:bCs/>
          <w:kern w:val="24"/>
        </w:rPr>
        <w:t xml:space="preserve"> optimising antibiotic prescribing and </w:t>
      </w:r>
      <w:r w:rsidR="00B54433">
        <w:rPr>
          <w:bCs/>
          <w:kern w:val="24"/>
        </w:rPr>
        <w:t xml:space="preserve">detailing </w:t>
      </w:r>
      <w:r w:rsidRPr="00066506">
        <w:rPr>
          <w:bCs/>
          <w:kern w:val="24"/>
        </w:rPr>
        <w:t>how this can be achieved. It lasts 40 – 60 minutes and includes slide notes and references</w:t>
      </w:r>
      <w:r w:rsidR="00A43CD0">
        <w:rPr>
          <w:bCs/>
          <w:kern w:val="24"/>
        </w:rPr>
        <w:t xml:space="preserve"> </w:t>
      </w:r>
      <w:hyperlink r:id="rId14" w:history="1">
        <w:r w:rsidRPr="00066506">
          <w:rPr>
            <w:rStyle w:val="Hyperlink"/>
            <w:kern w:val="24"/>
          </w:rPr>
          <w:t>http://elearning.rcgp.org.uk/course/info.php?popup=0&amp;id=167</w:t>
        </w:r>
      </w:hyperlink>
    </w:p>
    <w:p w:rsidR="00B77454" w:rsidRPr="00066506" w:rsidRDefault="00B77454" w:rsidP="0078390E">
      <w:pPr>
        <w:pStyle w:val="Default"/>
        <w:ind w:left="720"/>
        <w:jc w:val="both"/>
        <w:rPr>
          <w:rStyle w:val="Hyperlink"/>
          <w:lang w:val="en"/>
        </w:rPr>
      </w:pPr>
    </w:p>
    <w:p w:rsidR="00B77454" w:rsidRDefault="00B77454" w:rsidP="0078390E">
      <w:pPr>
        <w:pStyle w:val="Default"/>
        <w:ind w:left="720"/>
        <w:jc w:val="both"/>
        <w:rPr>
          <w:rStyle w:val="Hyperlink"/>
          <w:lang w:val="en"/>
        </w:rPr>
      </w:pPr>
    </w:p>
    <w:p w:rsidR="00A43CD0" w:rsidRDefault="00B77454" w:rsidP="00A43CD0">
      <w:pPr>
        <w:pStyle w:val="Default"/>
        <w:numPr>
          <w:ilvl w:val="1"/>
          <w:numId w:val="1"/>
        </w:numPr>
        <w:rPr>
          <w:b/>
          <w:color w:val="auto"/>
          <w:lang w:val="en"/>
        </w:rPr>
      </w:pPr>
      <w:r w:rsidRPr="00DB1960">
        <w:rPr>
          <w:b/>
          <w:color w:val="auto"/>
          <w:lang w:val="en"/>
        </w:rPr>
        <w:t>Managing Acute Respiratory Tract Infections (MARTI) CPD (2 Hours)</w:t>
      </w:r>
    </w:p>
    <w:p w:rsidR="00B77454" w:rsidRPr="00A43CD0" w:rsidRDefault="00B77454" w:rsidP="00A43CD0">
      <w:pPr>
        <w:pStyle w:val="Default"/>
        <w:ind w:left="567"/>
        <w:rPr>
          <w:b/>
          <w:color w:val="auto"/>
          <w:lang w:val="en"/>
        </w:rPr>
      </w:pPr>
      <w:r w:rsidRPr="00A43CD0">
        <w:rPr>
          <w:color w:val="auto"/>
          <w:lang w:val="en"/>
        </w:rPr>
        <w:t>The MARTI series of training modules enables you to improve the care you provide to patients presenting with acute ear pain, acute sore throat, sinusitis and acute cough.</w:t>
      </w:r>
    </w:p>
    <w:p w:rsidR="00A43CD0" w:rsidRDefault="00A43CD0" w:rsidP="00A43CD0">
      <w:pPr>
        <w:pStyle w:val="Default"/>
        <w:rPr>
          <w:color w:val="444444"/>
          <w:lang w:val="en"/>
        </w:rPr>
      </w:pPr>
    </w:p>
    <w:p w:rsidR="00B77454" w:rsidRPr="00A43CD0" w:rsidRDefault="00B77454" w:rsidP="00A43CD0">
      <w:pPr>
        <w:pStyle w:val="Default"/>
        <w:ind w:left="567"/>
        <w:rPr>
          <w:color w:val="auto"/>
          <w:lang w:val="en"/>
        </w:rPr>
      </w:pPr>
      <w:r w:rsidRPr="00B7252E">
        <w:rPr>
          <w:color w:val="auto"/>
          <w:lang w:val="en"/>
        </w:rPr>
        <w:t xml:space="preserve">The module </w:t>
      </w:r>
      <w:r>
        <w:rPr>
          <w:color w:val="auto"/>
          <w:lang w:val="en"/>
        </w:rPr>
        <w:t>equates to</w:t>
      </w:r>
      <w:r w:rsidRPr="00B7252E">
        <w:rPr>
          <w:color w:val="auto"/>
          <w:lang w:val="en"/>
        </w:rPr>
        <w:t xml:space="preserve"> two hours </w:t>
      </w:r>
      <w:r>
        <w:rPr>
          <w:color w:val="auto"/>
          <w:lang w:val="en"/>
        </w:rPr>
        <w:t xml:space="preserve">of </w:t>
      </w:r>
      <w:r w:rsidRPr="00B7252E">
        <w:rPr>
          <w:color w:val="auto"/>
          <w:lang w:val="en"/>
        </w:rPr>
        <w:t xml:space="preserve">CPD and can </w:t>
      </w:r>
      <w:r>
        <w:rPr>
          <w:color w:val="auto"/>
          <w:lang w:val="en"/>
        </w:rPr>
        <w:t xml:space="preserve">be </w:t>
      </w:r>
      <w:r w:rsidRPr="00B7252E">
        <w:rPr>
          <w:color w:val="auto"/>
          <w:lang w:val="en"/>
        </w:rPr>
        <w:t>import</w:t>
      </w:r>
      <w:r>
        <w:rPr>
          <w:color w:val="auto"/>
          <w:lang w:val="en"/>
        </w:rPr>
        <w:t>ed</w:t>
      </w:r>
      <w:r w:rsidRPr="00B7252E">
        <w:rPr>
          <w:color w:val="auto"/>
          <w:lang w:val="en"/>
        </w:rPr>
        <w:t xml:space="preserve"> into the RCGP Revalidation portfolio.</w:t>
      </w:r>
      <w:r w:rsidR="00A43CD0">
        <w:rPr>
          <w:color w:val="auto"/>
          <w:lang w:val="en"/>
        </w:rPr>
        <w:t xml:space="preserve"> </w:t>
      </w:r>
      <w:hyperlink r:id="rId15" w:history="1">
        <w:r w:rsidRPr="00251B87">
          <w:rPr>
            <w:rStyle w:val="Hyperlink"/>
            <w:kern w:val="24"/>
          </w:rPr>
          <w:t>http://www.rcgp.org.uk/courses-and-events/online-learning/ole/managing-acute-respiratory-tract-infections.aspx</w:t>
        </w:r>
      </w:hyperlink>
    </w:p>
    <w:p w:rsidR="00B77454" w:rsidRDefault="00B77454" w:rsidP="0078390E">
      <w:pPr>
        <w:pStyle w:val="Default"/>
        <w:ind w:left="720"/>
        <w:rPr>
          <w:color w:val="auto"/>
          <w:lang w:val="en"/>
        </w:rPr>
      </w:pPr>
    </w:p>
    <w:p w:rsidR="00B77454" w:rsidRDefault="00B77454" w:rsidP="0078390E">
      <w:pPr>
        <w:pStyle w:val="Default"/>
        <w:rPr>
          <w:color w:val="auto"/>
        </w:rPr>
      </w:pPr>
    </w:p>
    <w:p w:rsidR="00B77454" w:rsidRPr="00B77454" w:rsidRDefault="00B77454" w:rsidP="0078390E">
      <w:pPr>
        <w:pStyle w:val="ListParagraph"/>
        <w:numPr>
          <w:ilvl w:val="1"/>
          <w:numId w:val="1"/>
        </w:numPr>
        <w:rPr>
          <w:rFonts w:ascii="Arial" w:hAnsi="Arial" w:cs="Arial"/>
        </w:rPr>
      </w:pPr>
      <w:r w:rsidRPr="00B77454">
        <w:rPr>
          <w:rFonts w:ascii="Arial" w:hAnsi="Arial" w:cs="Arial"/>
          <w:b/>
        </w:rPr>
        <w:t>MUTS Managing Urinary Tract Infections CPD (1.5 Hours)</w:t>
      </w:r>
    </w:p>
    <w:p w:rsidR="00B77454" w:rsidRDefault="00B77454" w:rsidP="00A43CD0">
      <w:pPr>
        <w:pStyle w:val="Default"/>
        <w:ind w:left="567"/>
        <w:rPr>
          <w:color w:val="auto"/>
        </w:rPr>
      </w:pPr>
      <w:r w:rsidRPr="007045AB">
        <w:rPr>
          <w:color w:val="auto"/>
          <w:lang w:val="en"/>
        </w:rPr>
        <w:t xml:space="preserve">This course explains the importance and appropriateness of diagnostics and offers advice on how to assess and treat patients with a range of urinary symptoms. It encourages reflection on how to </w:t>
      </w:r>
      <w:proofErr w:type="spellStart"/>
      <w:r w:rsidRPr="007045AB">
        <w:rPr>
          <w:color w:val="auto"/>
          <w:lang w:val="en"/>
        </w:rPr>
        <w:t>minimise</w:t>
      </w:r>
      <w:proofErr w:type="spellEnd"/>
      <w:r w:rsidRPr="007045AB">
        <w:rPr>
          <w:color w:val="auto"/>
          <w:lang w:val="en"/>
        </w:rPr>
        <w:t xml:space="preserve"> antibiotic resistance and offers 'real-life' cases. The module equates to 1.5 hours of CPD and can be imported into the RCGP Revalidation portfolio</w:t>
      </w:r>
      <w:r>
        <w:rPr>
          <w:color w:val="auto"/>
          <w:lang w:val="en"/>
        </w:rPr>
        <w:t>.</w:t>
      </w:r>
      <w:r w:rsidRPr="007324D8">
        <w:rPr>
          <w:color w:val="auto"/>
          <w:lang w:val="en"/>
        </w:rPr>
        <w:br/>
      </w:r>
      <w:hyperlink r:id="rId16" w:history="1">
        <w:r w:rsidRPr="009659F7">
          <w:rPr>
            <w:rStyle w:val="Hyperlink"/>
            <w:kern w:val="24"/>
          </w:rPr>
          <w:t>http://www.rcgp.org.uk/courses-and-events/online-learning/ole/urinary-tract-infections.aspx</w:t>
        </w:r>
      </w:hyperlink>
    </w:p>
    <w:p w:rsidR="00B77454" w:rsidRDefault="00B77454" w:rsidP="0078390E">
      <w:pPr>
        <w:pStyle w:val="Default"/>
        <w:rPr>
          <w:color w:val="auto"/>
          <w:lang w:val="en"/>
        </w:rPr>
      </w:pPr>
    </w:p>
    <w:p w:rsidR="00B77454" w:rsidRPr="00B77454" w:rsidRDefault="00B77454" w:rsidP="0078390E">
      <w:pPr>
        <w:pStyle w:val="ListParagraph"/>
        <w:numPr>
          <w:ilvl w:val="1"/>
          <w:numId w:val="1"/>
        </w:numPr>
        <w:tabs>
          <w:tab w:val="center" w:pos="4980"/>
        </w:tabs>
        <w:rPr>
          <w:rFonts w:ascii="Arial" w:hAnsi="Arial" w:cs="Arial"/>
          <w:b/>
          <w:bCs/>
          <w:kern w:val="24"/>
        </w:rPr>
      </w:pPr>
      <w:r w:rsidRPr="00B77454">
        <w:rPr>
          <w:rFonts w:ascii="Arial" w:hAnsi="Arial" w:cs="Arial"/>
          <w:b/>
          <w:bCs/>
          <w:kern w:val="24"/>
        </w:rPr>
        <w:t xml:space="preserve">MOSI Management of Skin Infections CPD (2 Hours) </w:t>
      </w:r>
    </w:p>
    <w:p w:rsidR="00B77454" w:rsidRPr="00A43CD0" w:rsidRDefault="00B77454" w:rsidP="00A43CD0">
      <w:pPr>
        <w:ind w:left="567"/>
        <w:rPr>
          <w:rFonts w:ascii="Arial" w:hAnsi="Arial" w:cs="Arial"/>
          <w:bCs/>
          <w:kern w:val="24"/>
        </w:rPr>
      </w:pPr>
      <w:r w:rsidRPr="00A43CD0">
        <w:rPr>
          <w:rFonts w:ascii="Arial" w:hAnsi="Arial" w:cs="Arial"/>
          <w:bCs/>
          <w:kern w:val="24"/>
        </w:rPr>
        <w:t xml:space="preserve">Skin infections are commonly seen in general practice. With ever increasing rates of antibiotic resistance, it is important for GPs to feel confident about making a diagnosis and to understand when antibiotic treatment is indicated. This course describes common presentations of bacterial, viral and fungal skin infections and outlines their management. The module </w:t>
      </w:r>
      <w:r w:rsidR="00414FC3" w:rsidRPr="00A43CD0">
        <w:rPr>
          <w:rFonts w:ascii="Arial" w:hAnsi="Arial" w:cs="Arial"/>
          <w:bCs/>
          <w:kern w:val="24"/>
        </w:rPr>
        <w:t>equates to</w:t>
      </w:r>
      <w:r w:rsidRPr="00A43CD0">
        <w:rPr>
          <w:rFonts w:ascii="Arial" w:hAnsi="Arial" w:cs="Arial"/>
          <w:bCs/>
          <w:kern w:val="24"/>
        </w:rPr>
        <w:t xml:space="preserve"> 2 hours </w:t>
      </w:r>
      <w:r w:rsidR="00414FC3" w:rsidRPr="00A43CD0">
        <w:rPr>
          <w:rFonts w:ascii="Arial" w:hAnsi="Arial" w:cs="Arial"/>
          <w:bCs/>
          <w:kern w:val="24"/>
        </w:rPr>
        <w:t>of CPD</w:t>
      </w:r>
      <w:r w:rsidRPr="00A43CD0">
        <w:rPr>
          <w:rFonts w:ascii="Arial" w:hAnsi="Arial" w:cs="Arial"/>
          <w:bCs/>
          <w:kern w:val="24"/>
        </w:rPr>
        <w:t xml:space="preserve"> and can be imported into the RCGP Revalidation portfolio.</w:t>
      </w:r>
      <w:r w:rsidR="00A43CD0">
        <w:rPr>
          <w:rFonts w:ascii="Arial" w:hAnsi="Arial" w:cs="Arial"/>
          <w:bCs/>
          <w:kern w:val="24"/>
        </w:rPr>
        <w:t xml:space="preserve"> </w:t>
      </w:r>
      <w:hyperlink r:id="rId17" w:history="1">
        <w:r w:rsidRPr="00A43CD0">
          <w:rPr>
            <w:rStyle w:val="Hyperlink"/>
            <w:rFonts w:ascii="Arial" w:hAnsi="Arial" w:cs="Arial"/>
            <w:kern w:val="24"/>
          </w:rPr>
          <w:t>www.elearning.rcgp.org.uk/skininfections</w:t>
        </w:r>
      </w:hyperlink>
    </w:p>
    <w:p w:rsidR="00B77454" w:rsidRDefault="00B77454" w:rsidP="0078390E">
      <w:pPr>
        <w:pStyle w:val="Default"/>
        <w:rPr>
          <w:color w:val="auto"/>
          <w:lang w:val="en"/>
        </w:rPr>
      </w:pPr>
    </w:p>
    <w:p w:rsidR="00B77454" w:rsidRPr="00B77454" w:rsidRDefault="00B77454" w:rsidP="0078390E">
      <w:pPr>
        <w:pStyle w:val="ListParagraph"/>
        <w:numPr>
          <w:ilvl w:val="1"/>
          <w:numId w:val="1"/>
        </w:numPr>
        <w:rPr>
          <w:rFonts w:ascii="Arial" w:hAnsi="Arial" w:cs="Arial"/>
          <w:b/>
          <w:bCs/>
          <w:kern w:val="24"/>
        </w:rPr>
      </w:pPr>
      <w:r w:rsidRPr="00B77454">
        <w:rPr>
          <w:rFonts w:ascii="Arial" w:hAnsi="Arial" w:cs="Arial"/>
          <w:b/>
          <w:bCs/>
          <w:kern w:val="24"/>
        </w:rPr>
        <w:t>STAR Stemming the Tide of Antimicrobial Resistance</w:t>
      </w:r>
    </w:p>
    <w:p w:rsidR="00B77454" w:rsidRPr="00830F65" w:rsidRDefault="00B77454" w:rsidP="00830F65">
      <w:pPr>
        <w:pStyle w:val="Default"/>
        <w:ind w:left="567"/>
        <w:jc w:val="both"/>
        <w:rPr>
          <w:b/>
          <w:color w:val="auto"/>
        </w:rPr>
      </w:pPr>
      <w:r w:rsidRPr="008E4545">
        <w:rPr>
          <w:color w:val="auto"/>
          <w:lang w:val="en"/>
        </w:rPr>
        <w:t>STAR is a theory based ‘blended learning’ program to promote appropriate antibiotic prescribing. The STAR program was led by Professor Chris Butler and developed by a team at Cardiff University</w:t>
      </w:r>
      <w:r w:rsidR="00830F65">
        <w:rPr>
          <w:color w:val="auto"/>
          <w:lang w:val="en"/>
        </w:rPr>
        <w:t xml:space="preserve"> </w:t>
      </w:r>
      <w:hyperlink r:id="rId18" w:history="1">
        <w:r w:rsidRPr="00830F65">
          <w:rPr>
            <w:rStyle w:val="Hyperlink"/>
            <w:kern w:val="24"/>
          </w:rPr>
          <w:t>http://www.stemmingthetide.org/</w:t>
        </w:r>
      </w:hyperlink>
      <w:r w:rsidRPr="00830F65">
        <w:rPr>
          <w:bCs/>
          <w:kern w:val="24"/>
        </w:rPr>
        <w:t xml:space="preserve"> </w:t>
      </w:r>
    </w:p>
    <w:p w:rsidR="00B77454" w:rsidRPr="00350AFA" w:rsidRDefault="00B77454" w:rsidP="0078390E">
      <w:pPr>
        <w:pStyle w:val="Default"/>
        <w:ind w:left="567"/>
        <w:jc w:val="both"/>
        <w:rPr>
          <w:b/>
        </w:rPr>
      </w:pPr>
    </w:p>
    <w:p w:rsidR="00C90C02" w:rsidRDefault="0072788B" w:rsidP="0078390E">
      <w:pPr>
        <w:pStyle w:val="Heading4"/>
        <w:numPr>
          <w:ilvl w:val="0"/>
          <w:numId w:val="1"/>
        </w:numPr>
        <w:rPr>
          <w:lang w:val="en"/>
        </w:rPr>
      </w:pPr>
      <w:r w:rsidRPr="004821D2">
        <w:rPr>
          <w:lang w:val="en"/>
        </w:rPr>
        <w:t xml:space="preserve">Audit Toolkits </w:t>
      </w:r>
    </w:p>
    <w:p w:rsidR="00C90C02" w:rsidRDefault="0072788B" w:rsidP="007507B3">
      <w:pPr>
        <w:ind w:left="567"/>
        <w:rPr>
          <w:rFonts w:ascii="Arial" w:hAnsi="Arial" w:cs="Arial"/>
          <w:lang w:val="en"/>
        </w:rPr>
      </w:pPr>
      <w:proofErr w:type="gramStart"/>
      <w:r w:rsidRPr="00C90C02">
        <w:rPr>
          <w:rFonts w:ascii="Arial" w:hAnsi="Arial" w:cs="Arial"/>
          <w:lang w:val="en"/>
        </w:rPr>
        <w:t xml:space="preserve">Templates for accurate and easy auditing, including read codes, current </w:t>
      </w:r>
      <w:r w:rsidR="007507B3">
        <w:rPr>
          <w:rFonts w:ascii="Arial" w:hAnsi="Arial" w:cs="Arial"/>
          <w:lang w:val="en"/>
        </w:rPr>
        <w:t xml:space="preserve">guidance </w:t>
      </w:r>
      <w:r w:rsidRPr="00C90C02">
        <w:rPr>
          <w:rFonts w:ascii="Arial" w:hAnsi="Arial" w:cs="Arial"/>
          <w:lang w:val="en"/>
        </w:rPr>
        <w:t>and action plans.</w:t>
      </w:r>
      <w:proofErr w:type="gramEnd"/>
    </w:p>
    <w:p w:rsidR="007507B3" w:rsidRPr="00C90C02" w:rsidRDefault="007507B3" w:rsidP="007507B3">
      <w:pPr>
        <w:rPr>
          <w:rFonts w:ascii="Arial" w:hAnsi="Arial" w:cs="Arial"/>
          <w:lang w:val="en"/>
        </w:rPr>
      </w:pPr>
    </w:p>
    <w:p w:rsidR="00C90C02" w:rsidRPr="00C85F7A" w:rsidRDefault="00C24F15" w:rsidP="007507B3">
      <w:pPr>
        <w:pStyle w:val="Heading4"/>
        <w:numPr>
          <w:ilvl w:val="0"/>
          <w:numId w:val="16"/>
        </w:numPr>
        <w:rPr>
          <w:b w:val="0"/>
          <w:sz w:val="24"/>
          <w:u w:val="none"/>
          <w:lang w:val="en"/>
        </w:rPr>
      </w:pPr>
      <w:r w:rsidRPr="00C85F7A">
        <w:rPr>
          <w:sz w:val="24"/>
          <w:u w:val="none"/>
          <w:lang w:val="en"/>
        </w:rPr>
        <w:t>Sore Throat Audit</w:t>
      </w:r>
      <w:r w:rsidR="00C90C02" w:rsidRPr="00C85F7A">
        <w:rPr>
          <w:b w:val="0"/>
          <w:sz w:val="24"/>
          <w:u w:val="none"/>
          <w:lang w:val="en"/>
        </w:rPr>
        <w:tab/>
      </w:r>
    </w:p>
    <w:p w:rsidR="00C85F7A" w:rsidRDefault="00C24F15" w:rsidP="00830F65">
      <w:pPr>
        <w:pStyle w:val="Heading4"/>
        <w:numPr>
          <w:ilvl w:val="0"/>
          <w:numId w:val="0"/>
        </w:numPr>
        <w:ind w:left="720"/>
        <w:rPr>
          <w:b w:val="0"/>
          <w:sz w:val="24"/>
          <w:u w:val="none"/>
          <w:lang w:val="en"/>
        </w:rPr>
      </w:pPr>
      <w:r w:rsidRPr="00C90C02">
        <w:rPr>
          <w:b w:val="0"/>
          <w:sz w:val="24"/>
          <w:u w:val="none"/>
          <w:lang w:val="en"/>
        </w:rPr>
        <w:t>Use this audit template to evaluate antibiotic presc</w:t>
      </w:r>
      <w:r w:rsidR="00830F65">
        <w:rPr>
          <w:b w:val="0"/>
          <w:sz w:val="24"/>
          <w:u w:val="none"/>
          <w:lang w:val="en"/>
        </w:rPr>
        <w:t xml:space="preserve">ribing for sore throat symptoms </w:t>
      </w:r>
      <w:r w:rsidRPr="00C90C02">
        <w:rPr>
          <w:b w:val="0"/>
          <w:sz w:val="24"/>
          <w:u w:val="none"/>
          <w:lang w:val="en"/>
        </w:rPr>
        <w:t>against NICE</w:t>
      </w:r>
      <w:r w:rsidR="00C07FE9">
        <w:rPr>
          <w:b w:val="0"/>
          <w:sz w:val="24"/>
          <w:u w:val="none"/>
          <w:lang w:val="en"/>
        </w:rPr>
        <w:t xml:space="preserve">, PHE clinical guidelines and </w:t>
      </w:r>
      <w:r w:rsidRPr="00C90C02">
        <w:rPr>
          <w:b w:val="0"/>
          <w:sz w:val="24"/>
          <w:u w:val="none"/>
          <w:lang w:val="en"/>
        </w:rPr>
        <w:t>local infection management guidelines</w:t>
      </w:r>
      <w:r w:rsidR="00F548D2" w:rsidRPr="00C90C02">
        <w:rPr>
          <w:b w:val="0"/>
          <w:sz w:val="24"/>
          <w:u w:val="none"/>
          <w:lang w:val="en"/>
        </w:rPr>
        <w:t xml:space="preserve"> </w:t>
      </w:r>
      <w:hyperlink r:id="rId19" w:history="1">
        <w:r w:rsidRPr="002D438F">
          <w:rPr>
            <w:rStyle w:val="Hyperlink"/>
            <w:b w:val="0"/>
            <w:sz w:val="24"/>
            <w:lang w:val="en"/>
          </w:rPr>
          <w:t>Sore Throat Audit</w:t>
        </w:r>
      </w:hyperlink>
      <w:r w:rsidR="002D438F">
        <w:rPr>
          <w:b w:val="0"/>
          <w:sz w:val="24"/>
          <w:u w:val="none"/>
          <w:lang w:val="en"/>
        </w:rPr>
        <w:t xml:space="preserve"> </w:t>
      </w:r>
      <w:r w:rsidRPr="00C90C02">
        <w:rPr>
          <w:b w:val="0"/>
          <w:sz w:val="24"/>
          <w:u w:val="none"/>
          <w:lang w:val="en"/>
        </w:rPr>
        <w:t>[DOC]</w:t>
      </w:r>
    </w:p>
    <w:p w:rsidR="00C85F7A" w:rsidRPr="00C85F7A" w:rsidRDefault="00C85F7A" w:rsidP="0078390E">
      <w:pPr>
        <w:rPr>
          <w:lang w:val="en"/>
        </w:rPr>
      </w:pPr>
    </w:p>
    <w:p w:rsidR="00C85F7A" w:rsidRPr="00C85F7A" w:rsidRDefault="00C90C02" w:rsidP="0078390E">
      <w:pPr>
        <w:pStyle w:val="Heading4"/>
        <w:numPr>
          <w:ilvl w:val="0"/>
          <w:numId w:val="13"/>
        </w:numPr>
        <w:rPr>
          <w:b w:val="0"/>
          <w:sz w:val="24"/>
          <w:u w:val="none"/>
          <w:lang w:val="en"/>
        </w:rPr>
      </w:pPr>
      <w:r w:rsidRPr="00C85F7A">
        <w:rPr>
          <w:sz w:val="24"/>
          <w:u w:val="none"/>
          <w:lang w:val="en"/>
        </w:rPr>
        <w:lastRenderedPageBreak/>
        <w:t xml:space="preserve">Urinary Tract Infection Audit </w:t>
      </w:r>
    </w:p>
    <w:p w:rsidR="00C85F7A" w:rsidRDefault="00C90C02" w:rsidP="00830F65">
      <w:pPr>
        <w:pStyle w:val="Heading4"/>
        <w:numPr>
          <w:ilvl w:val="0"/>
          <w:numId w:val="0"/>
        </w:numPr>
        <w:ind w:left="720"/>
        <w:rPr>
          <w:b w:val="0"/>
          <w:sz w:val="24"/>
          <w:u w:val="none"/>
          <w:lang w:val="en"/>
        </w:rPr>
      </w:pPr>
      <w:r w:rsidRPr="00C90C02">
        <w:rPr>
          <w:b w:val="0"/>
          <w:sz w:val="24"/>
          <w:u w:val="none"/>
          <w:lang w:val="en"/>
        </w:rPr>
        <w:t>Use this audit template to evaluate the diagnosis</w:t>
      </w:r>
      <w:r w:rsidR="00830F65">
        <w:rPr>
          <w:b w:val="0"/>
          <w:sz w:val="24"/>
          <w:u w:val="none"/>
          <w:lang w:val="en"/>
        </w:rPr>
        <w:t xml:space="preserve"> of uncomplicated urinary tract </w:t>
      </w:r>
      <w:r w:rsidRPr="00C90C02">
        <w:rPr>
          <w:b w:val="0"/>
          <w:sz w:val="24"/>
          <w:u w:val="none"/>
          <w:lang w:val="en"/>
        </w:rPr>
        <w:t xml:space="preserve">infections using urine dipsticks and/or urine cultures and to </w:t>
      </w:r>
      <w:r w:rsidRPr="00CB0ECB">
        <w:rPr>
          <w:b w:val="0"/>
          <w:sz w:val="24"/>
          <w:u w:val="none"/>
          <w:lang w:val="en"/>
        </w:rPr>
        <w:t>assess antibiotic prescribing using Public Health England guidance on the diagnosis and antibiotic treatment of UTIs</w:t>
      </w:r>
      <w:r w:rsidR="00CB0ECB">
        <w:rPr>
          <w:b w:val="0"/>
          <w:sz w:val="24"/>
          <w:u w:val="none"/>
          <w:lang w:val="en"/>
        </w:rPr>
        <w:t xml:space="preserve"> </w:t>
      </w:r>
      <w:hyperlink r:id="rId20" w:history="1">
        <w:r w:rsidR="00CB0ECB" w:rsidRPr="00CB0ECB">
          <w:rPr>
            <w:rStyle w:val="Hyperlink"/>
            <w:b w:val="0"/>
            <w:sz w:val="24"/>
            <w:lang w:val="en"/>
          </w:rPr>
          <w:t>Urinary tract infection audit</w:t>
        </w:r>
      </w:hyperlink>
      <w:r w:rsidR="002D438F">
        <w:rPr>
          <w:b w:val="0"/>
          <w:color w:val="444444"/>
          <w:sz w:val="24"/>
          <w:lang w:val="en"/>
        </w:rPr>
        <w:t xml:space="preserve"> </w:t>
      </w:r>
      <w:r w:rsidRPr="00CB0ECB">
        <w:rPr>
          <w:b w:val="0"/>
          <w:sz w:val="24"/>
          <w:u w:val="none"/>
          <w:lang w:val="en"/>
        </w:rPr>
        <w:t>[DOC]</w:t>
      </w:r>
    </w:p>
    <w:p w:rsidR="00CB0ECB" w:rsidRPr="00CB0ECB" w:rsidRDefault="00CB0ECB" w:rsidP="0078390E">
      <w:pPr>
        <w:rPr>
          <w:lang w:val="en"/>
        </w:rPr>
      </w:pPr>
    </w:p>
    <w:p w:rsidR="00C85F7A" w:rsidRPr="00B54433" w:rsidRDefault="00C90C02" w:rsidP="0078390E">
      <w:pPr>
        <w:pStyle w:val="ListParagraph"/>
        <w:numPr>
          <w:ilvl w:val="0"/>
          <w:numId w:val="13"/>
        </w:numPr>
        <w:rPr>
          <w:lang w:val="en"/>
        </w:rPr>
      </w:pPr>
      <w:r w:rsidRPr="00B54433">
        <w:rPr>
          <w:rFonts w:ascii="Arial" w:hAnsi="Arial" w:cs="Arial"/>
          <w:b/>
          <w:lang w:val="en"/>
        </w:rPr>
        <w:t>Otitis Media Audit</w:t>
      </w:r>
      <w:r w:rsidRPr="00B54433">
        <w:rPr>
          <w:rFonts w:ascii="Arial" w:hAnsi="Arial" w:cs="Arial"/>
          <w:lang w:val="en"/>
        </w:rPr>
        <w:t xml:space="preserve"> </w:t>
      </w:r>
    </w:p>
    <w:p w:rsidR="00C90C02" w:rsidRPr="00830F65" w:rsidRDefault="00C90C02" w:rsidP="00830F65">
      <w:pPr>
        <w:ind w:left="720"/>
        <w:rPr>
          <w:lang w:val="en"/>
        </w:rPr>
      </w:pPr>
      <w:r w:rsidRPr="00830F65">
        <w:rPr>
          <w:rFonts w:ascii="Arial" w:hAnsi="Arial" w:cs="Arial"/>
          <w:lang w:val="en"/>
        </w:rPr>
        <w:t>Use this audit template to evaluate antibiotic prescribing for otitis media symptoms against NICE and PHE clinical guidelines or local infection management guidelines.</w:t>
      </w:r>
      <w:r w:rsidRPr="00830F65">
        <w:rPr>
          <w:rFonts w:ascii="Arial" w:hAnsi="Arial" w:cs="Arial"/>
          <w:color w:val="444444"/>
          <w:lang w:val="en"/>
        </w:rPr>
        <w:t xml:space="preserve"> </w:t>
      </w:r>
      <w:hyperlink r:id="rId21" w:history="1">
        <w:r w:rsidRPr="00830F65">
          <w:rPr>
            <w:rStyle w:val="Hyperlink"/>
            <w:rFonts w:ascii="Arial" w:hAnsi="Arial" w:cs="Arial"/>
            <w:lang w:val="en"/>
          </w:rPr>
          <w:t>Otitis media audit</w:t>
        </w:r>
      </w:hyperlink>
      <w:r w:rsidRPr="00830F65">
        <w:rPr>
          <w:rFonts w:ascii="Arial" w:hAnsi="Arial" w:cs="Arial"/>
          <w:color w:val="444444"/>
          <w:lang w:val="en"/>
        </w:rPr>
        <w:t xml:space="preserve"> </w:t>
      </w:r>
      <w:r w:rsidRPr="00830F65">
        <w:rPr>
          <w:rFonts w:ascii="Arial" w:hAnsi="Arial" w:cs="Arial"/>
          <w:lang w:val="en"/>
        </w:rPr>
        <w:t>[DOC]</w:t>
      </w:r>
    </w:p>
    <w:p w:rsidR="00C90C02" w:rsidRPr="00C90C02" w:rsidRDefault="00C90C02" w:rsidP="0078390E">
      <w:pPr>
        <w:pStyle w:val="ListParagraph"/>
        <w:ind w:left="1134"/>
        <w:rPr>
          <w:lang w:val="en"/>
        </w:rPr>
      </w:pPr>
    </w:p>
    <w:p w:rsidR="00C85F7A" w:rsidRPr="00B54433" w:rsidRDefault="00C90C02" w:rsidP="0078390E">
      <w:pPr>
        <w:pStyle w:val="ListParagraph"/>
        <w:numPr>
          <w:ilvl w:val="0"/>
          <w:numId w:val="13"/>
        </w:numPr>
        <w:rPr>
          <w:lang w:val="en"/>
        </w:rPr>
      </w:pPr>
      <w:r w:rsidRPr="00B54433">
        <w:rPr>
          <w:rFonts w:ascii="Arial" w:hAnsi="Arial" w:cs="Arial"/>
          <w:b/>
          <w:lang w:val="en"/>
        </w:rPr>
        <w:t>Acute Cough Audit</w:t>
      </w:r>
      <w:r w:rsidRPr="00B54433">
        <w:rPr>
          <w:rFonts w:ascii="Arial" w:hAnsi="Arial" w:cs="Arial"/>
          <w:lang w:val="en"/>
        </w:rPr>
        <w:t xml:space="preserve"> </w:t>
      </w:r>
    </w:p>
    <w:p w:rsidR="00C90C02" w:rsidRPr="00830F65" w:rsidRDefault="00C90C02" w:rsidP="00830F65">
      <w:pPr>
        <w:ind w:left="720"/>
        <w:rPr>
          <w:lang w:val="en"/>
        </w:rPr>
      </w:pPr>
      <w:r w:rsidRPr="00830F65">
        <w:rPr>
          <w:rFonts w:ascii="Arial" w:hAnsi="Arial" w:cs="Arial"/>
          <w:lang w:val="en"/>
        </w:rPr>
        <w:t xml:space="preserve">Use this audit template to evaluate antibiotic prescribing for acute cough symptoms against NICE and PHE clinical guidelines or local infection management guidelines. </w:t>
      </w:r>
      <w:hyperlink r:id="rId22" w:history="1">
        <w:r w:rsidRPr="00830F65">
          <w:rPr>
            <w:rStyle w:val="Hyperlink"/>
            <w:rFonts w:ascii="Arial" w:hAnsi="Arial" w:cs="Arial"/>
            <w:lang w:val="en"/>
          </w:rPr>
          <w:t>Acute cough audit</w:t>
        </w:r>
      </w:hyperlink>
      <w:r w:rsidRPr="00830F65">
        <w:rPr>
          <w:rFonts w:ascii="Arial" w:hAnsi="Arial" w:cs="Arial"/>
          <w:color w:val="444444"/>
          <w:lang w:val="en"/>
        </w:rPr>
        <w:t xml:space="preserve"> </w:t>
      </w:r>
      <w:r w:rsidRPr="00830F65">
        <w:rPr>
          <w:rFonts w:ascii="Arial" w:hAnsi="Arial" w:cs="Arial"/>
          <w:lang w:val="en"/>
        </w:rPr>
        <w:t>[DOC]</w:t>
      </w:r>
    </w:p>
    <w:p w:rsidR="006941ED" w:rsidRPr="006941ED" w:rsidRDefault="00834409" w:rsidP="0078390E">
      <w:pPr>
        <w:pStyle w:val="ListParagraph"/>
        <w:tabs>
          <w:tab w:val="center" w:pos="4980"/>
        </w:tabs>
        <w:rPr>
          <w:rFonts w:ascii="Arial" w:hAnsi="Arial" w:cs="Arial"/>
          <w:bCs/>
          <w:kern w:val="24"/>
        </w:rPr>
      </w:pPr>
      <w:r>
        <w:rPr>
          <w:rFonts w:ascii="Arial" w:hAnsi="Arial" w:cs="Arial"/>
          <w:bCs/>
          <w:kern w:val="24"/>
        </w:rPr>
        <w:tab/>
      </w:r>
    </w:p>
    <w:p w:rsidR="00600278" w:rsidRPr="001E5D75" w:rsidRDefault="00600278" w:rsidP="007507B3">
      <w:pPr>
        <w:pStyle w:val="Default"/>
        <w:ind w:firstLine="720"/>
        <w:jc w:val="both"/>
        <w:rPr>
          <w:b/>
          <w:u w:val="single"/>
        </w:rPr>
      </w:pPr>
      <w:r w:rsidRPr="001E5D75">
        <w:rPr>
          <w:b/>
          <w:u w:val="single"/>
          <w:lang w:val="en"/>
        </w:rPr>
        <w:t>Patient information leaflets</w:t>
      </w:r>
    </w:p>
    <w:p w:rsidR="007507F0" w:rsidRPr="003A246D" w:rsidRDefault="003E739E" w:rsidP="007507B3">
      <w:pPr>
        <w:pStyle w:val="Default"/>
        <w:numPr>
          <w:ilvl w:val="0"/>
          <w:numId w:val="13"/>
        </w:numPr>
        <w:jc w:val="both"/>
        <w:rPr>
          <w:b/>
        </w:rPr>
      </w:pPr>
      <w:r w:rsidRPr="003A246D">
        <w:rPr>
          <w:b/>
        </w:rPr>
        <w:t xml:space="preserve">TARGET </w:t>
      </w:r>
      <w:r w:rsidR="006270CD" w:rsidRPr="003A246D">
        <w:rPr>
          <w:b/>
        </w:rPr>
        <w:t>Treating your infection patient information Leaflet</w:t>
      </w:r>
      <w:r w:rsidR="007507F0" w:rsidRPr="003A246D">
        <w:rPr>
          <w:b/>
        </w:rPr>
        <w:t xml:space="preserve"> </w:t>
      </w:r>
    </w:p>
    <w:p w:rsidR="00A236CF" w:rsidRPr="003A246D" w:rsidRDefault="00A236CF" w:rsidP="0078390E">
      <w:pPr>
        <w:ind w:left="720"/>
        <w:textAlignment w:val="baseline"/>
        <w:rPr>
          <w:rFonts w:ascii="Arial" w:eastAsiaTheme="minorEastAsia" w:hAnsi="Arial" w:cs="Arial"/>
          <w:color w:val="000000" w:themeColor="text1"/>
          <w:kern w:val="24"/>
          <w:lang w:eastAsia="en-GB"/>
        </w:rPr>
      </w:pPr>
      <w:r w:rsidRPr="00A236CF">
        <w:rPr>
          <w:rFonts w:ascii="Arial" w:eastAsiaTheme="minorEastAsia" w:hAnsi="Arial" w:cs="Arial"/>
          <w:color w:val="000000" w:themeColor="text1"/>
          <w:kern w:val="24"/>
          <w:lang w:eastAsia="en-GB"/>
        </w:rPr>
        <w:t>The treating your infection leaflet has been developed through extensive feedback with patients and clinicians.  It is designed to be shared with the patient and completed with them during the consultation.  Its aim is to increase the patient’s confidence to self-care, and to facilitate the use of a back-up antibiotic prescription, but it also allows the patients to go away with something, so ending the consultation on a positive note.</w:t>
      </w:r>
    </w:p>
    <w:p w:rsidR="001B3276" w:rsidRPr="003A246D" w:rsidRDefault="001B3276" w:rsidP="0078390E">
      <w:pPr>
        <w:ind w:firstLine="720"/>
        <w:rPr>
          <w:rFonts w:ascii="Arial" w:hAnsi="Arial" w:cs="Arial"/>
          <w:bCs/>
          <w:kern w:val="24"/>
        </w:rPr>
      </w:pPr>
      <w:r w:rsidRPr="003A246D">
        <w:rPr>
          <w:rFonts w:ascii="Arial" w:hAnsi="Arial" w:cs="Arial"/>
          <w:bCs/>
          <w:kern w:val="24"/>
        </w:rPr>
        <w:t xml:space="preserve">The leaflet explains to the patient: </w:t>
      </w:r>
    </w:p>
    <w:p w:rsidR="001B3276" w:rsidRPr="003A246D" w:rsidRDefault="001B3276" w:rsidP="0078390E">
      <w:pPr>
        <w:numPr>
          <w:ilvl w:val="0"/>
          <w:numId w:val="10"/>
        </w:numPr>
        <w:rPr>
          <w:rFonts w:ascii="Arial" w:hAnsi="Arial" w:cs="Arial"/>
          <w:bCs/>
          <w:kern w:val="24"/>
        </w:rPr>
      </w:pPr>
      <w:r w:rsidRPr="003A246D">
        <w:rPr>
          <w:rFonts w:ascii="Arial" w:hAnsi="Arial" w:cs="Arial"/>
          <w:bCs/>
          <w:kern w:val="24"/>
        </w:rPr>
        <w:t>The diagnosis (for example sinusitis, bronchitis or cold)</w:t>
      </w:r>
    </w:p>
    <w:p w:rsidR="001B3276" w:rsidRPr="003A246D" w:rsidRDefault="001B3276" w:rsidP="0078390E">
      <w:pPr>
        <w:numPr>
          <w:ilvl w:val="0"/>
          <w:numId w:val="10"/>
        </w:numPr>
        <w:rPr>
          <w:rFonts w:ascii="Arial" w:hAnsi="Arial" w:cs="Arial"/>
          <w:bCs/>
          <w:kern w:val="24"/>
        </w:rPr>
      </w:pPr>
      <w:r w:rsidRPr="003A246D">
        <w:rPr>
          <w:rFonts w:ascii="Arial" w:hAnsi="Arial" w:cs="Arial"/>
          <w:bCs/>
          <w:kern w:val="24"/>
        </w:rPr>
        <w:t xml:space="preserve">The decision about antibiotics </w:t>
      </w:r>
    </w:p>
    <w:p w:rsidR="001B3276" w:rsidRPr="003A246D" w:rsidRDefault="001B3276" w:rsidP="0078390E">
      <w:pPr>
        <w:numPr>
          <w:ilvl w:val="0"/>
          <w:numId w:val="10"/>
        </w:numPr>
        <w:rPr>
          <w:rFonts w:ascii="Arial" w:hAnsi="Arial" w:cs="Arial"/>
          <w:bCs/>
          <w:kern w:val="24"/>
        </w:rPr>
      </w:pPr>
      <w:r w:rsidRPr="003A246D">
        <w:rPr>
          <w:rFonts w:ascii="Arial" w:hAnsi="Arial" w:cs="Arial"/>
          <w:bCs/>
          <w:kern w:val="24"/>
        </w:rPr>
        <w:t>Allows a discussion about a back-up/delayed antibiotic option and how to take this forward</w:t>
      </w:r>
    </w:p>
    <w:p w:rsidR="001B3276" w:rsidRPr="003A246D" w:rsidRDefault="001B3276" w:rsidP="0078390E">
      <w:pPr>
        <w:numPr>
          <w:ilvl w:val="0"/>
          <w:numId w:val="10"/>
        </w:numPr>
        <w:rPr>
          <w:rFonts w:ascii="Arial" w:hAnsi="Arial" w:cs="Arial"/>
          <w:bCs/>
          <w:kern w:val="24"/>
        </w:rPr>
      </w:pPr>
      <w:r w:rsidRPr="003A246D">
        <w:rPr>
          <w:rFonts w:ascii="Arial" w:hAnsi="Arial" w:cs="Arial"/>
          <w:bCs/>
          <w:kern w:val="24"/>
        </w:rPr>
        <w:t xml:space="preserve">The natural timeframe for their illness </w:t>
      </w:r>
    </w:p>
    <w:p w:rsidR="001B3276" w:rsidRPr="003A246D" w:rsidRDefault="001B3276" w:rsidP="0078390E">
      <w:pPr>
        <w:numPr>
          <w:ilvl w:val="0"/>
          <w:numId w:val="10"/>
        </w:numPr>
        <w:rPr>
          <w:rFonts w:ascii="Arial" w:hAnsi="Arial" w:cs="Arial"/>
          <w:bCs/>
          <w:kern w:val="24"/>
        </w:rPr>
      </w:pPr>
      <w:r w:rsidRPr="003A246D">
        <w:rPr>
          <w:rFonts w:ascii="Arial" w:hAnsi="Arial" w:cs="Arial"/>
          <w:bCs/>
          <w:kern w:val="24"/>
        </w:rPr>
        <w:t xml:space="preserve">Self-help management </w:t>
      </w:r>
    </w:p>
    <w:p w:rsidR="001B3276" w:rsidRPr="003A246D" w:rsidRDefault="001B3276" w:rsidP="0078390E">
      <w:pPr>
        <w:numPr>
          <w:ilvl w:val="0"/>
          <w:numId w:val="10"/>
        </w:numPr>
        <w:rPr>
          <w:rFonts w:ascii="Arial" w:hAnsi="Arial" w:cs="Arial"/>
          <w:bCs/>
          <w:kern w:val="24"/>
        </w:rPr>
      </w:pPr>
      <w:r w:rsidRPr="003A246D">
        <w:rPr>
          <w:rFonts w:ascii="Arial" w:hAnsi="Arial" w:cs="Arial"/>
          <w:bCs/>
          <w:kern w:val="24"/>
        </w:rPr>
        <w:t>When to seek help (safety netting)</w:t>
      </w:r>
    </w:p>
    <w:p w:rsidR="001B3276" w:rsidRPr="003A246D" w:rsidRDefault="001B3276" w:rsidP="0078390E">
      <w:pPr>
        <w:numPr>
          <w:ilvl w:val="0"/>
          <w:numId w:val="10"/>
        </w:numPr>
        <w:rPr>
          <w:rFonts w:ascii="Arial" w:hAnsi="Arial" w:cs="Arial"/>
          <w:bCs/>
          <w:kern w:val="24"/>
        </w:rPr>
      </w:pPr>
      <w:r w:rsidRPr="003A246D">
        <w:rPr>
          <w:rFonts w:ascii="Arial" w:hAnsi="Arial" w:cs="Arial"/>
          <w:bCs/>
          <w:kern w:val="24"/>
        </w:rPr>
        <w:t>The need for safe antibiotic prescribing to minimise antibiotic resistance</w:t>
      </w:r>
    </w:p>
    <w:p w:rsidR="003A246D" w:rsidRPr="003A246D" w:rsidRDefault="003A246D" w:rsidP="0078390E">
      <w:pPr>
        <w:ind w:left="720"/>
        <w:rPr>
          <w:rFonts w:ascii="Arial" w:eastAsiaTheme="minorEastAsia" w:hAnsi="Arial" w:cs="Arial"/>
          <w:bCs/>
          <w:color w:val="000000" w:themeColor="text1"/>
          <w:kern w:val="24"/>
        </w:rPr>
      </w:pPr>
    </w:p>
    <w:p w:rsidR="003A246D" w:rsidRPr="003A246D" w:rsidRDefault="00414FC3" w:rsidP="0078390E">
      <w:pPr>
        <w:ind w:left="720"/>
        <w:rPr>
          <w:rFonts w:ascii="Arial" w:eastAsiaTheme="minorEastAsia" w:hAnsi="Arial" w:cs="Arial"/>
          <w:bCs/>
          <w:color w:val="000000" w:themeColor="text1"/>
          <w:kern w:val="24"/>
        </w:rPr>
      </w:pPr>
      <w:r>
        <w:rPr>
          <w:rFonts w:ascii="Arial" w:eastAsiaTheme="minorEastAsia" w:hAnsi="Arial" w:cs="Arial"/>
          <w:bCs/>
          <w:color w:val="000000" w:themeColor="text1"/>
          <w:kern w:val="24"/>
        </w:rPr>
        <w:t>To use this leaflet effectively</w:t>
      </w:r>
      <w:r w:rsidR="003A246D" w:rsidRPr="003A246D">
        <w:rPr>
          <w:rFonts w:ascii="Arial" w:eastAsiaTheme="minorEastAsia" w:hAnsi="Arial" w:cs="Arial"/>
          <w:bCs/>
          <w:color w:val="000000" w:themeColor="text1"/>
          <w:kern w:val="24"/>
        </w:rPr>
        <w:t xml:space="preserve">, it should be used as a tool to interact with patients, rather than as a ‘parting gift’. </w:t>
      </w:r>
      <w:r>
        <w:rPr>
          <w:rFonts w:ascii="Arial" w:eastAsiaTheme="minorEastAsia" w:hAnsi="Arial" w:cs="Arial"/>
          <w:bCs/>
          <w:color w:val="000000" w:themeColor="text1"/>
          <w:kern w:val="24"/>
        </w:rPr>
        <w:t xml:space="preserve">Clinicians </w:t>
      </w:r>
      <w:r w:rsidR="003A246D" w:rsidRPr="003A246D">
        <w:rPr>
          <w:rFonts w:ascii="Arial" w:eastAsiaTheme="minorEastAsia" w:hAnsi="Arial" w:cs="Arial"/>
          <w:bCs/>
          <w:color w:val="000000" w:themeColor="text1"/>
          <w:kern w:val="24"/>
        </w:rPr>
        <w:t>should</w:t>
      </w:r>
      <w:r>
        <w:rPr>
          <w:rFonts w:ascii="Arial" w:eastAsiaTheme="minorEastAsia" w:hAnsi="Arial" w:cs="Arial"/>
          <w:bCs/>
          <w:color w:val="000000" w:themeColor="text1"/>
          <w:kern w:val="24"/>
        </w:rPr>
        <w:t xml:space="preserve"> complete the CPD training and </w:t>
      </w:r>
      <w:r w:rsidR="003A246D" w:rsidRPr="003A246D">
        <w:rPr>
          <w:rFonts w:ascii="Arial" w:eastAsiaTheme="minorEastAsia" w:hAnsi="Arial" w:cs="Arial"/>
          <w:bCs/>
          <w:color w:val="000000" w:themeColor="text1"/>
          <w:kern w:val="24"/>
        </w:rPr>
        <w:t xml:space="preserve">take time </w:t>
      </w:r>
      <w:r w:rsidR="007507B3">
        <w:rPr>
          <w:rFonts w:ascii="Arial" w:eastAsiaTheme="minorEastAsia" w:hAnsi="Arial" w:cs="Arial"/>
          <w:bCs/>
          <w:color w:val="000000" w:themeColor="text1"/>
          <w:kern w:val="24"/>
        </w:rPr>
        <w:t xml:space="preserve">to </w:t>
      </w:r>
      <w:r w:rsidR="003A246D" w:rsidRPr="003A246D">
        <w:rPr>
          <w:rFonts w:ascii="Arial" w:eastAsiaTheme="minorEastAsia" w:hAnsi="Arial" w:cs="Arial"/>
          <w:bCs/>
          <w:color w:val="000000" w:themeColor="text1"/>
          <w:kern w:val="24"/>
        </w:rPr>
        <w:t xml:space="preserve">familiarise themselves with the leaflet before starting to use it.  </w:t>
      </w:r>
    </w:p>
    <w:p w:rsidR="003A246D" w:rsidRPr="003A246D" w:rsidRDefault="003A246D" w:rsidP="0078390E">
      <w:pPr>
        <w:ind w:left="720"/>
        <w:rPr>
          <w:rFonts w:ascii="Arial" w:eastAsiaTheme="minorEastAsia" w:hAnsi="Arial" w:cs="Arial"/>
          <w:color w:val="000000" w:themeColor="text1"/>
          <w:kern w:val="24"/>
          <w:lang w:eastAsia="en-GB"/>
        </w:rPr>
      </w:pPr>
    </w:p>
    <w:p w:rsidR="003F2FFB" w:rsidRDefault="003F2FFB" w:rsidP="0078390E">
      <w:pPr>
        <w:pStyle w:val="ListParagraph"/>
        <w:numPr>
          <w:ilvl w:val="0"/>
          <w:numId w:val="10"/>
        </w:numPr>
        <w:textAlignment w:val="baseline"/>
        <w:rPr>
          <w:rFonts w:ascii="Arial" w:eastAsiaTheme="minorEastAsia" w:hAnsi="Arial" w:cs="Arial"/>
          <w:b/>
          <w:bCs/>
          <w:color w:val="000000" w:themeColor="text1"/>
          <w:kern w:val="24"/>
        </w:rPr>
      </w:pPr>
      <w:r w:rsidRPr="003F2FFB">
        <w:rPr>
          <w:rFonts w:ascii="Arial" w:eastAsiaTheme="minorEastAsia" w:hAnsi="Arial" w:cs="Arial"/>
          <w:b/>
          <w:bCs/>
          <w:color w:val="000000" w:themeColor="text1"/>
          <w:kern w:val="24"/>
        </w:rPr>
        <w:t xml:space="preserve">The leaflets </w:t>
      </w:r>
      <w:r w:rsidR="00667485">
        <w:rPr>
          <w:rFonts w:ascii="Arial" w:eastAsiaTheme="minorEastAsia" w:hAnsi="Arial" w:cs="Arial"/>
          <w:b/>
          <w:bCs/>
          <w:color w:val="000000" w:themeColor="text1"/>
          <w:kern w:val="24"/>
        </w:rPr>
        <w:t xml:space="preserve">can be found on </w:t>
      </w:r>
      <w:r w:rsidR="00C939D9">
        <w:rPr>
          <w:rFonts w:ascii="Arial" w:eastAsiaTheme="minorEastAsia" w:hAnsi="Arial" w:cs="Arial"/>
          <w:b/>
          <w:bCs/>
          <w:color w:val="000000" w:themeColor="text1"/>
          <w:kern w:val="24"/>
        </w:rPr>
        <w:t>both EMIS</w:t>
      </w:r>
      <w:r>
        <w:rPr>
          <w:rFonts w:ascii="Arial" w:eastAsiaTheme="minorEastAsia" w:hAnsi="Arial" w:cs="Arial"/>
          <w:b/>
          <w:bCs/>
          <w:color w:val="000000" w:themeColor="text1"/>
          <w:kern w:val="24"/>
        </w:rPr>
        <w:t>-Web &amp; TPP-S1</w:t>
      </w:r>
      <w:r w:rsidR="00B54433">
        <w:rPr>
          <w:rFonts w:ascii="Arial" w:eastAsiaTheme="minorEastAsia" w:hAnsi="Arial" w:cs="Arial"/>
          <w:b/>
          <w:bCs/>
          <w:color w:val="000000" w:themeColor="text1"/>
          <w:kern w:val="24"/>
        </w:rPr>
        <w:t xml:space="preserve"> in</w:t>
      </w:r>
      <w:r>
        <w:rPr>
          <w:rFonts w:ascii="Arial" w:eastAsiaTheme="minorEastAsia" w:hAnsi="Arial" w:cs="Arial"/>
          <w:b/>
          <w:bCs/>
          <w:color w:val="000000" w:themeColor="text1"/>
          <w:kern w:val="24"/>
        </w:rPr>
        <w:t xml:space="preserve"> </w:t>
      </w:r>
      <w:r w:rsidR="00667485">
        <w:rPr>
          <w:rFonts w:ascii="Arial" w:eastAsiaTheme="minorEastAsia" w:hAnsi="Arial" w:cs="Arial"/>
          <w:b/>
          <w:bCs/>
          <w:color w:val="000000" w:themeColor="text1"/>
          <w:kern w:val="24"/>
        </w:rPr>
        <w:t>the clinical systems</w:t>
      </w:r>
      <w:r w:rsidR="004711F6">
        <w:rPr>
          <w:rFonts w:ascii="Arial" w:eastAsiaTheme="minorEastAsia" w:hAnsi="Arial" w:cs="Arial"/>
          <w:b/>
          <w:bCs/>
          <w:color w:val="000000" w:themeColor="text1"/>
          <w:kern w:val="24"/>
        </w:rPr>
        <w:t>.</w:t>
      </w:r>
    </w:p>
    <w:p w:rsidR="004711F6" w:rsidRPr="003F2FFB" w:rsidRDefault="007507B3" w:rsidP="0078390E">
      <w:pPr>
        <w:pStyle w:val="ListParagraph"/>
        <w:ind w:left="1080"/>
        <w:textAlignment w:val="baseline"/>
        <w:rPr>
          <w:rFonts w:ascii="Arial" w:eastAsiaTheme="minorEastAsia" w:hAnsi="Arial" w:cs="Arial"/>
          <w:b/>
          <w:bCs/>
          <w:color w:val="000000" w:themeColor="text1"/>
          <w:kern w:val="24"/>
        </w:rPr>
      </w:pPr>
      <w:r>
        <w:rPr>
          <w:rFonts w:ascii="Arial" w:eastAsiaTheme="minorEastAsia" w:hAnsi="Arial" w:cs="Arial"/>
          <w:b/>
          <w:bCs/>
          <w:color w:val="000000" w:themeColor="text1"/>
          <w:kern w:val="24"/>
        </w:rPr>
        <w:object w:dxaOrig="2069" w:dyaOrig="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pt;height:66.6pt" o:ole="">
            <v:imagedata r:id="rId23" o:title=""/>
          </v:shape>
          <o:OLEObject Type="Embed" ProgID="AcroExch.Document.11" ShapeID="_x0000_i1025" DrawAspect="Icon" ObjectID="_1537616806" r:id="rId24"/>
        </w:object>
      </w:r>
      <w:r w:rsidR="000628F4">
        <w:rPr>
          <w:rFonts w:ascii="Arial" w:eastAsiaTheme="minorEastAsia" w:hAnsi="Arial" w:cs="Arial"/>
          <w:b/>
          <w:bCs/>
          <w:color w:val="000000" w:themeColor="text1"/>
          <w:kern w:val="24"/>
        </w:rPr>
        <w:t xml:space="preserve"> </w:t>
      </w:r>
      <w:r>
        <w:rPr>
          <w:rFonts w:ascii="Arial" w:eastAsiaTheme="minorEastAsia" w:hAnsi="Arial" w:cs="Arial"/>
          <w:b/>
          <w:bCs/>
          <w:color w:val="000000" w:themeColor="text1"/>
          <w:kern w:val="24"/>
        </w:rPr>
        <w:object w:dxaOrig="2069" w:dyaOrig="1339">
          <v:shape id="_x0000_i1026" type="#_x0000_t75" style="width:102.6pt;height:66.6pt" o:ole="">
            <v:imagedata r:id="rId25" o:title=""/>
          </v:shape>
          <o:OLEObject Type="Embed" ProgID="AcroExch.Document.11" ShapeID="_x0000_i1026" DrawAspect="Icon" ObjectID="_1537616807" r:id="rId26"/>
        </w:object>
      </w:r>
    </w:p>
    <w:p w:rsidR="003F2FFB" w:rsidRPr="003F2FFB" w:rsidRDefault="003F2FFB" w:rsidP="0078390E">
      <w:pPr>
        <w:pStyle w:val="ListParagraph"/>
        <w:ind w:left="1080"/>
        <w:textAlignment w:val="baseline"/>
        <w:rPr>
          <w:rFonts w:ascii="Arial" w:eastAsiaTheme="minorEastAsia" w:hAnsi="Arial" w:cs="Arial"/>
          <w:bCs/>
          <w:color w:val="000000" w:themeColor="text1"/>
          <w:kern w:val="24"/>
        </w:rPr>
      </w:pPr>
    </w:p>
    <w:p w:rsidR="003A246D" w:rsidRPr="003A246D" w:rsidRDefault="003A246D" w:rsidP="0078390E">
      <w:pPr>
        <w:pStyle w:val="ListParagraph"/>
        <w:numPr>
          <w:ilvl w:val="0"/>
          <w:numId w:val="10"/>
        </w:numPr>
        <w:textAlignment w:val="baseline"/>
        <w:rPr>
          <w:rFonts w:ascii="Arial" w:eastAsiaTheme="minorEastAsia" w:hAnsi="Arial" w:cs="Arial"/>
          <w:bCs/>
          <w:color w:val="000000" w:themeColor="text1"/>
          <w:kern w:val="24"/>
        </w:rPr>
      </w:pPr>
      <w:r w:rsidRPr="003A246D">
        <w:rPr>
          <w:rFonts w:ascii="Arial" w:eastAsiaTheme="minorEastAsia" w:hAnsi="Arial" w:cs="Arial"/>
          <w:b/>
          <w:bCs/>
          <w:color w:val="000000" w:themeColor="text1"/>
          <w:kern w:val="24"/>
        </w:rPr>
        <w:t>Specific Read codes</w:t>
      </w:r>
      <w:r w:rsidRPr="003A246D">
        <w:rPr>
          <w:rFonts w:ascii="Arial" w:eastAsiaTheme="minorEastAsia" w:hAnsi="Arial" w:cs="Arial"/>
          <w:bCs/>
          <w:color w:val="000000" w:themeColor="text1"/>
          <w:kern w:val="24"/>
        </w:rPr>
        <w:t xml:space="preserve"> – when using the leaflet, practitioners ideally would use one of the following Read codes:</w:t>
      </w:r>
    </w:p>
    <w:p w:rsidR="003A246D" w:rsidRPr="003A246D" w:rsidRDefault="003A246D" w:rsidP="0078390E">
      <w:pPr>
        <w:pStyle w:val="ListParagraph"/>
        <w:numPr>
          <w:ilvl w:val="0"/>
          <w:numId w:val="10"/>
        </w:numPr>
        <w:textAlignment w:val="baseline"/>
        <w:rPr>
          <w:rFonts w:ascii="Arial" w:eastAsiaTheme="minorEastAsia" w:hAnsi="Arial" w:cs="Arial"/>
          <w:bCs/>
          <w:color w:val="000000" w:themeColor="text1"/>
          <w:kern w:val="24"/>
        </w:rPr>
      </w:pPr>
      <w:r w:rsidRPr="003A246D">
        <w:rPr>
          <w:rFonts w:ascii="Arial" w:eastAsiaTheme="minorEastAsia" w:hAnsi="Arial" w:cs="Arial"/>
          <w:bCs/>
          <w:color w:val="000000" w:themeColor="text1"/>
          <w:kern w:val="24"/>
        </w:rPr>
        <w:lastRenderedPageBreak/>
        <w:t xml:space="preserve">EMIS web codes - </w:t>
      </w:r>
      <w:r w:rsidRPr="003A246D">
        <w:rPr>
          <w:rFonts w:ascii="Arial" w:eastAsiaTheme="minorEastAsia" w:hAnsi="Arial" w:cs="Arial"/>
          <w:bCs/>
          <w:color w:val="FF0000"/>
          <w:kern w:val="24"/>
        </w:rPr>
        <w:t>8BP0</w:t>
      </w:r>
      <w:r w:rsidRPr="003A246D">
        <w:rPr>
          <w:rFonts w:ascii="Arial" w:eastAsiaTheme="minorEastAsia" w:hAnsi="Arial" w:cs="Arial"/>
          <w:bCs/>
          <w:color w:val="000000" w:themeColor="text1"/>
          <w:kern w:val="24"/>
        </w:rPr>
        <w:t xml:space="preserve"> (deferred antibiotic therapy), </w:t>
      </w:r>
      <w:r w:rsidRPr="003A246D">
        <w:rPr>
          <w:rFonts w:ascii="Arial" w:eastAsiaTheme="minorEastAsia" w:hAnsi="Arial" w:cs="Arial"/>
          <w:bCs/>
          <w:color w:val="FF0000"/>
          <w:kern w:val="24"/>
        </w:rPr>
        <w:t>8OA9</w:t>
      </w:r>
      <w:r w:rsidRPr="003A246D">
        <w:rPr>
          <w:rFonts w:ascii="Arial" w:eastAsiaTheme="minorEastAsia" w:hAnsi="Arial" w:cs="Arial"/>
          <w:bCs/>
          <w:color w:val="000000" w:themeColor="text1"/>
          <w:kern w:val="24"/>
        </w:rPr>
        <w:t xml:space="preserve"> (provision of written info about antibiotic therapy), </w:t>
      </w:r>
      <w:r w:rsidRPr="003A246D">
        <w:rPr>
          <w:rFonts w:ascii="Arial" w:eastAsiaTheme="minorEastAsia" w:hAnsi="Arial" w:cs="Arial"/>
          <w:bCs/>
          <w:color w:val="FF0000"/>
          <w:kern w:val="24"/>
        </w:rPr>
        <w:t>8CAk</w:t>
      </w:r>
      <w:r w:rsidRPr="003A246D">
        <w:rPr>
          <w:rFonts w:ascii="Arial" w:eastAsiaTheme="minorEastAsia" w:hAnsi="Arial" w:cs="Arial"/>
          <w:bCs/>
          <w:color w:val="000000" w:themeColor="text1"/>
          <w:kern w:val="24"/>
        </w:rPr>
        <w:t xml:space="preserve"> (patient advised to delay filling of prescription), </w:t>
      </w:r>
      <w:r w:rsidRPr="003A246D">
        <w:rPr>
          <w:rFonts w:ascii="Arial" w:eastAsiaTheme="minorEastAsia" w:hAnsi="Arial" w:cs="Arial"/>
          <w:bCs/>
          <w:color w:val="FF0000"/>
          <w:kern w:val="24"/>
        </w:rPr>
        <w:t>8CE</w:t>
      </w:r>
      <w:r w:rsidRPr="003A246D">
        <w:rPr>
          <w:rFonts w:ascii="Arial" w:eastAsiaTheme="minorEastAsia" w:hAnsi="Arial" w:cs="Arial"/>
          <w:bCs/>
          <w:color w:val="000000" w:themeColor="text1"/>
          <w:kern w:val="24"/>
        </w:rPr>
        <w:t xml:space="preserve"> (</w:t>
      </w:r>
      <w:proofErr w:type="spellStart"/>
      <w:r w:rsidRPr="003A246D">
        <w:rPr>
          <w:rFonts w:ascii="Arial" w:eastAsiaTheme="minorEastAsia" w:hAnsi="Arial" w:cs="Arial"/>
          <w:bCs/>
          <w:color w:val="000000" w:themeColor="text1"/>
          <w:kern w:val="24"/>
        </w:rPr>
        <w:t>self help</w:t>
      </w:r>
      <w:proofErr w:type="spellEnd"/>
      <w:r w:rsidRPr="003A246D">
        <w:rPr>
          <w:rFonts w:ascii="Arial" w:eastAsiaTheme="minorEastAsia" w:hAnsi="Arial" w:cs="Arial"/>
          <w:bCs/>
          <w:color w:val="000000" w:themeColor="text1"/>
          <w:kern w:val="24"/>
        </w:rPr>
        <w:t xml:space="preserve"> advice leaflet given).</w:t>
      </w:r>
    </w:p>
    <w:p w:rsidR="003A246D" w:rsidRPr="003A246D" w:rsidRDefault="003A246D" w:rsidP="0078390E">
      <w:pPr>
        <w:pStyle w:val="ListParagraph"/>
        <w:numPr>
          <w:ilvl w:val="0"/>
          <w:numId w:val="10"/>
        </w:numPr>
        <w:textAlignment w:val="baseline"/>
        <w:rPr>
          <w:rFonts w:ascii="Arial" w:eastAsiaTheme="minorEastAsia" w:hAnsi="Arial" w:cs="Arial"/>
          <w:bCs/>
          <w:color w:val="000000" w:themeColor="text1"/>
          <w:kern w:val="24"/>
        </w:rPr>
      </w:pPr>
      <w:r w:rsidRPr="003A246D">
        <w:rPr>
          <w:rFonts w:ascii="Arial" w:eastAsiaTheme="minorEastAsia" w:hAnsi="Arial" w:cs="Arial"/>
          <w:bCs/>
          <w:color w:val="000000" w:themeColor="text1"/>
          <w:kern w:val="24"/>
        </w:rPr>
        <w:t xml:space="preserve">TPP codes – </w:t>
      </w:r>
      <w:proofErr w:type="spellStart"/>
      <w:r w:rsidRPr="003A246D">
        <w:rPr>
          <w:rFonts w:ascii="Arial" w:eastAsiaTheme="minorEastAsia" w:hAnsi="Arial" w:cs="Arial"/>
          <w:bCs/>
          <w:color w:val="FF0000"/>
          <w:kern w:val="24"/>
        </w:rPr>
        <w:t>XaKYH</w:t>
      </w:r>
      <w:proofErr w:type="spellEnd"/>
      <w:r w:rsidRPr="003A246D">
        <w:rPr>
          <w:rFonts w:ascii="Arial" w:eastAsiaTheme="minorEastAsia" w:hAnsi="Arial" w:cs="Arial"/>
          <w:bCs/>
          <w:color w:val="000000" w:themeColor="text1"/>
          <w:kern w:val="24"/>
        </w:rPr>
        <w:t xml:space="preserve"> (deferred antibiotic therapy), </w:t>
      </w:r>
      <w:proofErr w:type="spellStart"/>
      <w:r w:rsidRPr="003A246D">
        <w:rPr>
          <w:rFonts w:ascii="Arial" w:eastAsiaTheme="minorEastAsia" w:hAnsi="Arial" w:cs="Arial"/>
          <w:bCs/>
          <w:color w:val="FF0000"/>
          <w:kern w:val="24"/>
        </w:rPr>
        <w:t>XaaJM</w:t>
      </w:r>
      <w:proofErr w:type="spellEnd"/>
      <w:r w:rsidRPr="003A246D">
        <w:rPr>
          <w:rFonts w:ascii="Arial" w:eastAsiaTheme="minorEastAsia" w:hAnsi="Arial" w:cs="Arial"/>
          <w:bCs/>
          <w:color w:val="000000" w:themeColor="text1"/>
          <w:kern w:val="24"/>
        </w:rPr>
        <w:t xml:space="preserve"> (provision of written information about antibiotics).</w:t>
      </w:r>
    </w:p>
    <w:p w:rsidR="003A246D" w:rsidRPr="003A246D" w:rsidRDefault="003A246D" w:rsidP="0078390E">
      <w:pPr>
        <w:pStyle w:val="ListParagraph"/>
        <w:ind w:left="1080"/>
        <w:textAlignment w:val="baseline"/>
        <w:rPr>
          <w:rFonts w:ascii="Arial" w:hAnsi="Arial" w:cs="Arial"/>
          <w:bCs/>
          <w:kern w:val="24"/>
        </w:rPr>
      </w:pPr>
    </w:p>
    <w:p w:rsidR="00BF0CD6" w:rsidRPr="00BF0CD6" w:rsidRDefault="003A246D" w:rsidP="0078390E">
      <w:pPr>
        <w:pStyle w:val="ListParagraph"/>
        <w:numPr>
          <w:ilvl w:val="0"/>
          <w:numId w:val="10"/>
        </w:numPr>
        <w:spacing w:after="200"/>
        <w:rPr>
          <w:rFonts w:ascii="Arial" w:hAnsi="Arial" w:cs="Arial"/>
          <w:color w:val="000000"/>
        </w:rPr>
      </w:pPr>
      <w:r w:rsidRPr="00BF0CD6">
        <w:rPr>
          <w:rFonts w:ascii="Arial" w:hAnsi="Arial" w:cs="Arial"/>
          <w:bCs/>
          <w:kern w:val="24"/>
        </w:rPr>
        <w:t>This will enable you to audit your use of the leaflet and can be used to record ‘no’ or ‘back-up’ prescription decisions for appraisal and monitoring purposes.</w:t>
      </w:r>
      <w:r w:rsidRPr="00BF0CD6">
        <w:rPr>
          <w:rFonts w:ascii="Arial" w:hAnsi="Arial" w:cs="Arial"/>
          <w:color w:val="000000"/>
        </w:rPr>
        <w:t xml:space="preserve"> </w:t>
      </w:r>
    </w:p>
    <w:p w:rsidR="003A246D" w:rsidRPr="003A246D" w:rsidRDefault="00205CC0" w:rsidP="0078390E">
      <w:pPr>
        <w:pStyle w:val="ListParagraph"/>
        <w:numPr>
          <w:ilvl w:val="0"/>
          <w:numId w:val="10"/>
        </w:numPr>
        <w:spacing w:after="200"/>
        <w:rPr>
          <w:rFonts w:ascii="Arial" w:hAnsi="Arial" w:cs="Arial"/>
          <w:color w:val="000000"/>
        </w:rPr>
      </w:pPr>
      <w:r>
        <w:rPr>
          <w:rFonts w:ascii="Arial" w:hAnsi="Arial" w:cs="Arial"/>
          <w:color w:val="000000"/>
        </w:rPr>
        <w:t>Practices may wish to set up the leaflet to appear</w:t>
      </w:r>
      <w:r w:rsidR="00C679D4">
        <w:rPr>
          <w:rFonts w:ascii="Arial" w:hAnsi="Arial" w:cs="Arial"/>
          <w:color w:val="000000"/>
        </w:rPr>
        <w:t xml:space="preserve"> automatically. You need to be familiar with the ‘Protocols’ functionality for you to do this. Please refer to the clinical system help guide which may help implement this. </w:t>
      </w:r>
    </w:p>
    <w:p w:rsidR="001B3276" w:rsidRDefault="00121CF2" w:rsidP="0078390E">
      <w:pPr>
        <w:jc w:val="center"/>
        <w:textAlignment w:val="baseline"/>
        <w:rPr>
          <w:rFonts w:asciiTheme="minorHAnsi" w:eastAsiaTheme="minorEastAsia" w:hAnsi="Calibri" w:cstheme="minorBidi"/>
          <w:color w:val="000000" w:themeColor="text1"/>
          <w:kern w:val="24"/>
          <w:sz w:val="22"/>
          <w:szCs w:val="22"/>
          <w:lang w:eastAsia="en-GB"/>
        </w:rPr>
      </w:pPr>
      <w:r>
        <w:rPr>
          <w:rFonts w:asciiTheme="minorHAnsi" w:eastAsiaTheme="minorEastAsia" w:hAnsi="Calibri" w:cstheme="minorBidi"/>
          <w:noProof/>
          <w:color w:val="000000" w:themeColor="text1"/>
          <w:kern w:val="24"/>
          <w:sz w:val="22"/>
          <w:szCs w:val="22"/>
          <w:lang w:eastAsia="en-GB"/>
        </w:rPr>
        <w:drawing>
          <wp:inline distT="0" distB="0" distL="0" distR="0" wp14:anchorId="0A71374E" wp14:editId="346371EB">
            <wp:extent cx="5324475" cy="35699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IBL.JPG"/>
                    <pic:cNvPicPr/>
                  </pic:nvPicPr>
                  <pic:blipFill>
                    <a:blip r:embed="rId27">
                      <a:extLst>
                        <a:ext uri="{28A0092B-C50C-407E-A947-70E740481C1C}">
                          <a14:useLocalDpi xmlns:a14="http://schemas.microsoft.com/office/drawing/2010/main" val="0"/>
                        </a:ext>
                      </a:extLst>
                    </a:blip>
                    <a:stretch>
                      <a:fillRect/>
                    </a:stretch>
                  </pic:blipFill>
                  <pic:spPr>
                    <a:xfrm>
                      <a:off x="0" y="0"/>
                      <a:ext cx="5326617" cy="3571430"/>
                    </a:xfrm>
                    <a:prstGeom prst="rect">
                      <a:avLst/>
                    </a:prstGeom>
                  </pic:spPr>
                </pic:pic>
              </a:graphicData>
            </a:graphic>
          </wp:inline>
        </w:drawing>
      </w:r>
    </w:p>
    <w:p w:rsidR="007D2F82" w:rsidRDefault="007D2F82" w:rsidP="0078390E">
      <w:pPr>
        <w:ind w:left="720"/>
        <w:textAlignment w:val="baseline"/>
        <w:rPr>
          <w:rFonts w:asciiTheme="minorHAnsi" w:eastAsiaTheme="minorEastAsia" w:hAnsi="Calibri" w:cstheme="minorBidi"/>
          <w:color w:val="000000" w:themeColor="text1"/>
          <w:kern w:val="24"/>
          <w:sz w:val="22"/>
          <w:szCs w:val="22"/>
          <w:lang w:eastAsia="en-GB"/>
        </w:rPr>
      </w:pPr>
    </w:p>
    <w:p w:rsidR="008E4545" w:rsidRPr="0003280F" w:rsidRDefault="00D1184B" w:rsidP="0078390E">
      <w:pPr>
        <w:pStyle w:val="Default"/>
        <w:ind w:left="720"/>
        <w:jc w:val="both"/>
        <w:rPr>
          <w:rStyle w:val="Hyperlink"/>
          <w:color w:val="auto"/>
          <w:u w:val="none"/>
          <w:lang w:val="en"/>
        </w:rPr>
      </w:pPr>
      <w:r w:rsidRPr="00D1184B">
        <w:t xml:space="preserve">Treating your infection patient information Leaflet </w:t>
      </w:r>
      <w:hyperlink r:id="rId28" w:history="1">
        <w:r w:rsidR="0003280F">
          <w:rPr>
            <w:rStyle w:val="Hyperlink"/>
          </w:rPr>
          <w:t>Access here</w:t>
        </w:r>
      </w:hyperlink>
    </w:p>
    <w:p w:rsidR="008E4545" w:rsidRDefault="008E4545" w:rsidP="0078390E">
      <w:pPr>
        <w:pStyle w:val="Default"/>
        <w:ind w:left="720"/>
        <w:jc w:val="both"/>
        <w:rPr>
          <w:b/>
        </w:rPr>
      </w:pPr>
      <w:bookmarkStart w:id="1" w:name="_MON_1495542059"/>
      <w:bookmarkEnd w:id="1"/>
    </w:p>
    <w:p w:rsidR="00EA2378" w:rsidRPr="00EA2378" w:rsidRDefault="00EA2378" w:rsidP="0078390E">
      <w:pPr>
        <w:pStyle w:val="Default"/>
        <w:numPr>
          <w:ilvl w:val="0"/>
          <w:numId w:val="5"/>
        </w:numPr>
        <w:jc w:val="both"/>
        <w:rPr>
          <w:b/>
        </w:rPr>
      </w:pPr>
      <w:r>
        <w:rPr>
          <w:b/>
        </w:rPr>
        <w:t>When should I Worry?</w:t>
      </w:r>
    </w:p>
    <w:p w:rsidR="0003280F" w:rsidRDefault="00EA2378" w:rsidP="0078390E">
      <w:pPr>
        <w:pStyle w:val="Default"/>
        <w:ind w:left="720"/>
        <w:rPr>
          <w:color w:val="auto"/>
          <w:lang w:val="en"/>
        </w:rPr>
      </w:pPr>
      <w:r w:rsidRPr="00EA2378">
        <w:rPr>
          <w:color w:val="auto"/>
          <w:lang w:val="en"/>
        </w:rPr>
        <w:t>The 'When Should I Worry?' booklet provides information for parents about the management of respiratory tract infections such as coughs, colds, sore throats and ear aches in children. It is designed to be shared in consultations</w:t>
      </w:r>
      <w:r w:rsidR="0003280F">
        <w:rPr>
          <w:color w:val="auto"/>
          <w:lang w:val="en"/>
        </w:rPr>
        <w:t>.</w:t>
      </w:r>
    </w:p>
    <w:p w:rsidR="008E4545" w:rsidRDefault="00181DDA" w:rsidP="0078390E">
      <w:pPr>
        <w:pStyle w:val="Default"/>
        <w:ind w:left="720"/>
        <w:rPr>
          <w:color w:val="auto"/>
          <w:lang w:val="en"/>
        </w:rPr>
      </w:pPr>
      <w:hyperlink r:id="rId29" w:history="1">
        <w:r w:rsidR="0003280F">
          <w:rPr>
            <w:rStyle w:val="Hyperlink"/>
          </w:rPr>
          <w:t>Access here</w:t>
        </w:r>
      </w:hyperlink>
    </w:p>
    <w:p w:rsidR="00124616" w:rsidRDefault="00124616" w:rsidP="0078390E">
      <w:pPr>
        <w:pStyle w:val="Default"/>
        <w:rPr>
          <w:b/>
          <w:color w:val="auto"/>
        </w:rPr>
      </w:pPr>
      <w:r>
        <w:rPr>
          <w:b/>
          <w:color w:val="auto"/>
        </w:rPr>
        <w:tab/>
      </w:r>
    </w:p>
    <w:p w:rsidR="00DB1960" w:rsidRPr="00DB1960" w:rsidRDefault="00DB1960" w:rsidP="0078390E">
      <w:pPr>
        <w:pStyle w:val="Default"/>
        <w:numPr>
          <w:ilvl w:val="0"/>
          <w:numId w:val="5"/>
        </w:numPr>
        <w:rPr>
          <w:b/>
          <w:color w:val="auto"/>
        </w:rPr>
      </w:pPr>
      <w:r w:rsidRPr="00DB1960">
        <w:rPr>
          <w:b/>
          <w:color w:val="auto"/>
          <w:lang w:val="en"/>
        </w:rPr>
        <w:t xml:space="preserve">Get well soon without antibiotics leaflet </w:t>
      </w:r>
    </w:p>
    <w:p w:rsidR="003B0664" w:rsidRDefault="00DB1960" w:rsidP="0078390E">
      <w:pPr>
        <w:pStyle w:val="Default"/>
        <w:ind w:left="720"/>
        <w:rPr>
          <w:color w:val="auto"/>
          <w:lang w:val="en"/>
        </w:rPr>
      </w:pPr>
      <w:r w:rsidRPr="00DB1960">
        <w:rPr>
          <w:color w:val="auto"/>
          <w:lang w:val="en"/>
        </w:rPr>
        <w:t>This leaflet, produced by the Department of Health, explains the need to get the right treatment for common illnesses such as colds and coughs without encouraging antibiotic resistance. It is available in different languages and is suitable for distribution in waiting areas.</w:t>
      </w:r>
    </w:p>
    <w:p w:rsidR="003B0664" w:rsidRDefault="00181DDA" w:rsidP="0078390E">
      <w:pPr>
        <w:pStyle w:val="Default"/>
        <w:ind w:left="720"/>
        <w:rPr>
          <w:rStyle w:val="Hyperlink"/>
        </w:rPr>
      </w:pPr>
      <w:hyperlink r:id="rId30" w:history="1">
        <w:r w:rsidR="0003280F" w:rsidRPr="0003280F">
          <w:rPr>
            <w:rStyle w:val="Hyperlink"/>
          </w:rPr>
          <w:t>Access here</w:t>
        </w:r>
      </w:hyperlink>
    </w:p>
    <w:p w:rsidR="004003D8" w:rsidRDefault="004003D8" w:rsidP="0078390E">
      <w:pPr>
        <w:rPr>
          <w:rFonts w:asciiTheme="minorHAnsi" w:hAnsiTheme="minorHAnsi" w:cs="Arial"/>
          <w:bCs/>
          <w:kern w:val="24"/>
        </w:rPr>
      </w:pPr>
    </w:p>
    <w:p w:rsidR="004003D8" w:rsidRPr="004003D8" w:rsidRDefault="004003D8" w:rsidP="0078390E">
      <w:pPr>
        <w:pStyle w:val="ListParagraph"/>
        <w:numPr>
          <w:ilvl w:val="0"/>
          <w:numId w:val="5"/>
        </w:numPr>
        <w:rPr>
          <w:rFonts w:ascii="Arial" w:hAnsi="Arial" w:cs="Arial"/>
          <w:b/>
          <w:bCs/>
          <w:kern w:val="24"/>
        </w:rPr>
      </w:pPr>
      <w:r w:rsidRPr="004003D8">
        <w:rPr>
          <w:rFonts w:ascii="Arial" w:hAnsi="Arial" w:cs="Arial"/>
          <w:b/>
        </w:rPr>
        <w:t>The Self Care Forum</w:t>
      </w:r>
    </w:p>
    <w:p w:rsidR="004003D8" w:rsidRPr="004003D8" w:rsidRDefault="004003D8" w:rsidP="0078390E">
      <w:pPr>
        <w:pStyle w:val="ListParagraph"/>
        <w:rPr>
          <w:rFonts w:ascii="Arial" w:hAnsi="Arial" w:cs="Arial"/>
          <w:bCs/>
          <w:kern w:val="24"/>
        </w:rPr>
      </w:pPr>
      <w:r w:rsidRPr="004003D8">
        <w:rPr>
          <w:rFonts w:ascii="Arial" w:hAnsi="Arial" w:cs="Arial"/>
          <w:bCs/>
          <w:kern w:val="24"/>
        </w:rPr>
        <w:t xml:space="preserve">The Self Care Forum </w:t>
      </w:r>
      <w:hyperlink r:id="rId31" w:history="1">
        <w:r w:rsidRPr="004003D8">
          <w:rPr>
            <w:rStyle w:val="Hyperlink"/>
            <w:rFonts w:ascii="Arial" w:hAnsi="Arial" w:cs="Arial"/>
            <w:kern w:val="24"/>
          </w:rPr>
          <w:t>www.selfcareforum.org</w:t>
        </w:r>
      </w:hyperlink>
      <w:r w:rsidRPr="004003D8">
        <w:rPr>
          <w:rFonts w:ascii="Arial" w:hAnsi="Arial" w:cs="Arial"/>
          <w:bCs/>
          <w:kern w:val="24"/>
        </w:rPr>
        <w:t xml:space="preserve"> is dedicated to helping people take care of themselves. </w:t>
      </w:r>
      <w:r w:rsidR="00C679D4">
        <w:rPr>
          <w:rFonts w:ascii="Arial" w:hAnsi="Arial" w:cs="Arial"/>
          <w:bCs/>
          <w:kern w:val="24"/>
        </w:rPr>
        <w:t>The f</w:t>
      </w:r>
      <w:r w:rsidRPr="004003D8">
        <w:rPr>
          <w:rFonts w:ascii="Arial" w:hAnsi="Arial" w:cs="Arial"/>
          <w:bCs/>
          <w:kern w:val="24"/>
        </w:rPr>
        <w:t>orum has developed self-care guidance, downloadable self-care factsheets for common ailments, top tips on self-care, and case studies.  Fact sheets are available covering issues such as fever in children, cough and sore throat.</w:t>
      </w:r>
    </w:p>
    <w:p w:rsidR="0003280F" w:rsidRPr="0003280F" w:rsidRDefault="0003280F" w:rsidP="0078390E">
      <w:pPr>
        <w:pStyle w:val="Default"/>
        <w:ind w:left="720"/>
        <w:rPr>
          <w:color w:val="auto"/>
        </w:rPr>
      </w:pPr>
    </w:p>
    <w:p w:rsidR="00FF297A" w:rsidRPr="001E5D75" w:rsidRDefault="0075023F" w:rsidP="001E5D75">
      <w:pPr>
        <w:pStyle w:val="Default"/>
        <w:ind w:left="567" w:firstLine="153"/>
        <w:jc w:val="both"/>
        <w:rPr>
          <w:u w:val="single"/>
        </w:rPr>
      </w:pPr>
      <w:r w:rsidRPr="001E5D75">
        <w:rPr>
          <w:b/>
          <w:u w:val="single"/>
          <w:lang w:val="en"/>
        </w:rPr>
        <w:t xml:space="preserve">Additional Information </w:t>
      </w:r>
    </w:p>
    <w:p w:rsidR="0075023F" w:rsidRPr="00487D09" w:rsidRDefault="0075023F" w:rsidP="007507B3">
      <w:pPr>
        <w:pStyle w:val="Default"/>
        <w:numPr>
          <w:ilvl w:val="0"/>
          <w:numId w:val="5"/>
        </w:numPr>
        <w:jc w:val="both"/>
      </w:pPr>
      <w:r w:rsidRPr="00487D09">
        <w:t>Resources for clinical and waiting areas</w:t>
      </w:r>
    </w:p>
    <w:p w:rsidR="00487D09" w:rsidRPr="00487D09" w:rsidRDefault="0075023F" w:rsidP="007507B3">
      <w:pPr>
        <w:ind w:left="720"/>
        <w:rPr>
          <w:rFonts w:ascii="Arial" w:hAnsi="Arial" w:cs="Arial"/>
          <w:b/>
          <w:bCs/>
          <w:kern w:val="24"/>
        </w:rPr>
      </w:pPr>
      <w:r w:rsidRPr="00487D09">
        <w:rPr>
          <w:rFonts w:ascii="Arial" w:hAnsi="Arial" w:cs="Arial"/>
        </w:rPr>
        <w:t xml:space="preserve">There are several resources for clinical waiting areas that can be used and accessed </w:t>
      </w:r>
      <w:r w:rsidR="00487D09" w:rsidRPr="00487D09">
        <w:rPr>
          <w:rFonts w:ascii="Arial" w:hAnsi="Arial" w:cs="Arial"/>
        </w:rPr>
        <w:t xml:space="preserve">by </w:t>
      </w:r>
      <w:hyperlink r:id="rId32" w:history="1">
        <w:r w:rsidR="00487D09" w:rsidRPr="00487D09">
          <w:rPr>
            <w:rStyle w:val="Hyperlink"/>
            <w:rFonts w:ascii="Arial" w:hAnsi="Arial" w:cs="Arial"/>
          </w:rPr>
          <w:t>http://www.rcgp.org.uk/clinical-and-research/target-antibiotics-toolkit/</w:t>
        </w:r>
      </w:hyperlink>
      <w:r w:rsidR="00487D09" w:rsidRPr="00487D09">
        <w:rPr>
          <w:rStyle w:val="Hyperlink"/>
          <w:rFonts w:ascii="Arial" w:hAnsi="Arial" w:cs="Arial"/>
        </w:rPr>
        <w:t>resources-for-clinicians.aspx</w:t>
      </w:r>
    </w:p>
    <w:p w:rsidR="00CB0ECB" w:rsidRDefault="00CB0ECB" w:rsidP="0078390E">
      <w:pPr>
        <w:pStyle w:val="Default"/>
        <w:ind w:left="720"/>
        <w:jc w:val="both"/>
      </w:pPr>
    </w:p>
    <w:p w:rsidR="00C939D9" w:rsidRDefault="00C939D9" w:rsidP="0078390E">
      <w:pPr>
        <w:pStyle w:val="Default"/>
        <w:ind w:left="720"/>
        <w:jc w:val="both"/>
      </w:pPr>
    </w:p>
    <w:sdt>
      <w:sdtPr>
        <w:rPr>
          <w:rFonts w:ascii="Times New Roman" w:hAnsi="Times New Roman" w:cs="Times New Roman"/>
          <w:b w:val="0"/>
          <w:bCs w:val="0"/>
          <w:color w:val="0000FF"/>
          <w:u w:val="single"/>
        </w:rPr>
        <w:id w:val="-718052252"/>
        <w:docPartObj>
          <w:docPartGallery w:val="Bibliographies"/>
          <w:docPartUnique/>
        </w:docPartObj>
      </w:sdtPr>
      <w:sdtEndPr/>
      <w:sdtContent>
        <w:p w:rsidR="00ED5DD2" w:rsidRDefault="00ED5DD2" w:rsidP="0078390E">
          <w:pPr>
            <w:pStyle w:val="Heading1"/>
          </w:pPr>
          <w:r>
            <w:t>Bibliography</w:t>
          </w:r>
        </w:p>
        <w:sdt>
          <w:sdtPr>
            <w:id w:val="111145805"/>
            <w:bibliography/>
          </w:sdtPr>
          <w:sdtEndPr/>
          <w:sdtContent>
            <w:p w:rsidR="00ED5DD2" w:rsidRPr="00CB0ECB" w:rsidRDefault="00ED5DD2" w:rsidP="0078390E">
              <w:pPr>
                <w:rPr>
                  <w:rFonts w:ascii="Calibri" w:hAnsi="Calibri" w:cs="Calibri"/>
                  <w:noProof/>
                  <w:lang w:eastAsia="en-GB"/>
                </w:rPr>
              </w:pPr>
              <w:r w:rsidRPr="00CB0ECB">
                <w:fldChar w:fldCharType="begin"/>
              </w:r>
              <w:r w:rsidRPr="00CB0ECB">
                <w:instrText xml:space="preserve"> BIBLIOGRAPHY </w:instrText>
              </w:r>
              <w:r w:rsidRPr="00CB0ECB">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5"/>
                <w:gridCol w:w="8976"/>
              </w:tblGrid>
              <w:tr w:rsidR="00ED5DD2" w:rsidRPr="00CB0ECB">
                <w:trPr>
                  <w:tblCellSpacing w:w="15" w:type="dxa"/>
                </w:trPr>
                <w:tc>
                  <w:tcPr>
                    <w:tcW w:w="50" w:type="pct"/>
                    <w:hideMark/>
                  </w:tcPr>
                  <w:p w:rsidR="00ED5DD2" w:rsidRPr="00CB0ECB" w:rsidRDefault="00ED5DD2" w:rsidP="0078390E">
                    <w:pPr>
                      <w:pStyle w:val="Bibliography"/>
                      <w:rPr>
                        <w:rFonts w:eastAsiaTheme="minorEastAsia"/>
                        <w:noProof/>
                      </w:rPr>
                    </w:pPr>
                    <w:r w:rsidRPr="00CB0ECB">
                      <w:rPr>
                        <w:noProof/>
                      </w:rPr>
                      <w:t xml:space="preserve">[1] </w:t>
                    </w:r>
                  </w:p>
                </w:tc>
                <w:tc>
                  <w:tcPr>
                    <w:tcW w:w="0" w:type="auto"/>
                    <w:hideMark/>
                  </w:tcPr>
                  <w:p w:rsidR="00ED5DD2" w:rsidRPr="00CB0ECB" w:rsidRDefault="00ED5DD2" w:rsidP="0078390E">
                    <w:pPr>
                      <w:pStyle w:val="Bibliography"/>
                      <w:rPr>
                        <w:rFonts w:eastAsiaTheme="minorEastAsia"/>
                        <w:noProof/>
                      </w:rPr>
                    </w:pPr>
                    <w:r w:rsidRPr="00CB0ECB">
                      <w:rPr>
                        <w:noProof/>
                      </w:rPr>
                      <w:t>Public Health England, “Behaviour change and antibiotic prescribing in healthcare settings. Literature review and behavioural analysis,” PHE publications gateway number: 2014719, Feb 2015.</w:t>
                    </w:r>
                  </w:p>
                </w:tc>
              </w:tr>
              <w:tr w:rsidR="00ED5DD2" w:rsidRPr="00CB0ECB">
                <w:trPr>
                  <w:tblCellSpacing w:w="15" w:type="dxa"/>
                </w:trPr>
                <w:tc>
                  <w:tcPr>
                    <w:tcW w:w="50" w:type="pct"/>
                    <w:hideMark/>
                  </w:tcPr>
                  <w:p w:rsidR="00ED5DD2" w:rsidRPr="00CB0ECB" w:rsidRDefault="00ED5DD2" w:rsidP="0078390E">
                    <w:pPr>
                      <w:pStyle w:val="Bibliography"/>
                      <w:rPr>
                        <w:rFonts w:eastAsiaTheme="minorEastAsia"/>
                        <w:noProof/>
                      </w:rPr>
                    </w:pPr>
                    <w:r w:rsidRPr="00CB0ECB">
                      <w:rPr>
                        <w:noProof/>
                      </w:rPr>
                      <w:t xml:space="preserve">[2] </w:t>
                    </w:r>
                  </w:p>
                </w:tc>
                <w:tc>
                  <w:tcPr>
                    <w:tcW w:w="0" w:type="auto"/>
                    <w:hideMark/>
                  </w:tcPr>
                  <w:p w:rsidR="00ED5DD2" w:rsidRPr="00CB0ECB" w:rsidRDefault="00ED5DD2" w:rsidP="0078390E">
                    <w:pPr>
                      <w:pStyle w:val="Bibliography"/>
                      <w:rPr>
                        <w:rFonts w:eastAsiaTheme="minorEastAsia"/>
                        <w:noProof/>
                      </w:rPr>
                    </w:pPr>
                    <w:r w:rsidRPr="00CB0ECB">
                      <w:rPr>
                        <w:noProof/>
                      </w:rPr>
                      <w:t xml:space="preserve">B. C. H. K. a. Simpson SA, “Stemming the Tide of Antibiotic Resistance (STAR):A protocol for a trial of a complex intervention addressing the 'why' and ‘how’ of appropriate antibiotic prescribing in general practice.,” </w:t>
                    </w:r>
                    <w:r w:rsidRPr="00CB0ECB">
                      <w:rPr>
                        <w:i/>
                        <w:iCs/>
                        <w:noProof/>
                      </w:rPr>
                      <w:t xml:space="preserve">BMC Family Practice, </w:t>
                    </w:r>
                    <w:r w:rsidRPr="00CB0ECB">
                      <w:rPr>
                        <w:noProof/>
                      </w:rPr>
                      <w:t xml:space="preserve">vol. 10, no. 20, 2009. </w:t>
                    </w:r>
                  </w:p>
                </w:tc>
              </w:tr>
            </w:tbl>
            <w:p w:rsidR="0075023F" w:rsidRPr="00CB0ECB" w:rsidRDefault="00ED5DD2" w:rsidP="0078390E">
              <w:r w:rsidRPr="00CB0ECB">
                <w:rPr>
                  <w:noProof/>
                </w:rPr>
                <w:t xml:space="preserve">[3] </w:t>
              </w:r>
              <w:r w:rsidR="00876B40" w:rsidRPr="00CB0ECB">
                <w:rPr>
                  <w:noProof/>
                </w:rPr>
                <w:t>http://www.rcgp.org.uk</w:t>
              </w:r>
              <w:r w:rsidR="00686A4F">
                <w:rPr>
                  <w:noProof/>
                </w:rPr>
                <w:t>/TARGETantibiotics Accessed Sep</w:t>
              </w:r>
              <w:r w:rsidR="00876B40" w:rsidRPr="00CB0ECB">
                <w:rPr>
                  <w:noProof/>
                </w:rPr>
                <w:t xml:space="preserve"> 201</w:t>
              </w:r>
              <w:r w:rsidRPr="00CB0ECB">
                <w:rPr>
                  <w:b/>
                  <w:bCs/>
                  <w:noProof/>
                </w:rPr>
                <w:fldChar w:fldCharType="end"/>
              </w:r>
              <w:r w:rsidR="00686A4F">
                <w:rPr>
                  <w:bCs/>
                  <w:noProof/>
                </w:rPr>
                <w:t>6</w:t>
              </w:r>
            </w:p>
          </w:sdtContent>
        </w:sdt>
      </w:sdtContent>
    </w:sdt>
    <w:sectPr w:rsidR="0075023F" w:rsidRPr="00CB0ECB" w:rsidSect="00595DE4">
      <w:headerReference w:type="even" r:id="rId33"/>
      <w:headerReference w:type="default" r:id="rId34"/>
      <w:footerReference w:type="even" r:id="rId35"/>
      <w:footerReference w:type="default" r:id="rId36"/>
      <w:headerReference w:type="first" r:id="rId37"/>
      <w:footerReference w:type="first" r:id="rId38"/>
      <w:endnotePr>
        <w:numFmt w:val="decimal"/>
      </w:endnotePr>
      <w:pgSz w:w="11906" w:h="16838" w:code="9"/>
      <w:pgMar w:top="1134" w:right="1361" w:bottom="1134" w:left="130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B1A" w:rsidRDefault="00477B1A">
      <w:r>
        <w:separator/>
      </w:r>
    </w:p>
  </w:endnote>
  <w:endnote w:type="continuationSeparator" w:id="0">
    <w:p w:rsidR="00477B1A" w:rsidRDefault="00477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DDA" w:rsidRDefault="00181D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CD6" w:rsidRPr="00472D3B" w:rsidRDefault="00BF0CD6" w:rsidP="00A67E5B">
    <w:pPr>
      <w:tabs>
        <w:tab w:val="center" w:pos="4320"/>
        <w:tab w:val="right" w:pos="8640"/>
      </w:tabs>
      <w:rPr>
        <w:rFonts w:ascii="Arial" w:hAnsi="Arial" w:cs="Arial"/>
        <w:sz w:val="16"/>
        <w:szCs w:val="16"/>
      </w:rPr>
    </w:pPr>
    <w:r w:rsidRPr="00472D3B">
      <w:rPr>
        <w:rFonts w:ascii="Arial" w:hAnsi="Arial" w:cs="Arial"/>
        <w:sz w:val="16"/>
        <w:szCs w:val="16"/>
      </w:rPr>
      <w:t>Author: Osman Ali Locality Lead Pharmacist (North East) Locality Support</w:t>
    </w:r>
    <w:r>
      <w:rPr>
        <w:rFonts w:ascii="Arial" w:hAnsi="Arial" w:cs="Arial"/>
        <w:sz w:val="16"/>
        <w:szCs w:val="16"/>
      </w:rPr>
      <w:t xml:space="preserve"> Pharmacist </w:t>
    </w:r>
    <w:r w:rsidRPr="00472D3B">
      <w:rPr>
        <w:rFonts w:ascii="Arial" w:hAnsi="Arial" w:cs="Arial"/>
        <w:sz w:val="16"/>
        <w:szCs w:val="16"/>
      </w:rPr>
      <w:t>(North West)</w:t>
    </w:r>
  </w:p>
  <w:p w:rsidR="00BF0CD6" w:rsidRPr="00472D3B" w:rsidRDefault="00BF0CD6" w:rsidP="00A67E5B">
    <w:pPr>
      <w:tabs>
        <w:tab w:val="center" w:pos="4320"/>
        <w:tab w:val="right" w:pos="8640"/>
      </w:tabs>
      <w:rPr>
        <w:rFonts w:ascii="Arial" w:hAnsi="Arial" w:cs="Arial"/>
        <w:sz w:val="16"/>
        <w:szCs w:val="16"/>
      </w:rPr>
    </w:pPr>
    <w:r w:rsidRPr="00472D3B">
      <w:rPr>
        <w:rFonts w:ascii="Arial" w:hAnsi="Arial" w:cs="Arial"/>
        <w:sz w:val="16"/>
        <w:szCs w:val="16"/>
      </w:rPr>
      <w:t>Checked by: Ning Wong Locality Lead Pharmacist (South</w:t>
    </w:r>
    <w:r>
      <w:rPr>
        <w:rFonts w:ascii="Arial" w:hAnsi="Arial" w:cs="Arial"/>
        <w:sz w:val="16"/>
        <w:szCs w:val="16"/>
      </w:rPr>
      <w:t xml:space="preserve"> E</w:t>
    </w:r>
    <w:r w:rsidRPr="00472D3B">
      <w:rPr>
        <w:rFonts w:ascii="Arial" w:hAnsi="Arial" w:cs="Arial"/>
        <w:sz w:val="16"/>
        <w:szCs w:val="16"/>
      </w:rPr>
      <w:t>ast)</w:t>
    </w:r>
  </w:p>
  <w:p w:rsidR="00BF0CD6" w:rsidRPr="00472D3B" w:rsidRDefault="00BF0CD6" w:rsidP="00A67E5B">
    <w:pPr>
      <w:tabs>
        <w:tab w:val="center" w:pos="4153"/>
        <w:tab w:val="right" w:pos="8306"/>
      </w:tabs>
      <w:rPr>
        <w:rFonts w:ascii="Arial" w:hAnsi="Arial" w:cs="Arial"/>
        <w:sz w:val="16"/>
        <w:szCs w:val="16"/>
      </w:rPr>
    </w:pPr>
    <w:r w:rsidRPr="00472D3B">
      <w:rPr>
        <w:rFonts w:ascii="Arial" w:hAnsi="Arial" w:cs="Arial"/>
        <w:sz w:val="16"/>
        <w:szCs w:val="16"/>
      </w:rPr>
      <w:t>Approved by: Mark Randerson</w:t>
    </w:r>
    <w:r w:rsidRPr="00472D3B">
      <w:rPr>
        <w:rFonts w:ascii="Arial" w:hAnsi="Arial" w:cs="Arial"/>
        <w:sz w:val="16"/>
        <w:szCs w:val="16"/>
      </w:rPr>
      <w:tab/>
      <w:t xml:space="preserve">Date:  </w:t>
    </w:r>
    <w:r w:rsidR="007507B3">
      <w:rPr>
        <w:rFonts w:ascii="Arial" w:hAnsi="Arial" w:cs="Arial"/>
        <w:sz w:val="16"/>
        <w:szCs w:val="16"/>
      </w:rPr>
      <w:t>07.10.16</w:t>
    </w:r>
    <w:r w:rsidRPr="00472D3B">
      <w:rPr>
        <w:rFonts w:ascii="Arial" w:hAnsi="Arial" w:cs="Arial"/>
        <w:sz w:val="16"/>
        <w:szCs w:val="16"/>
      </w:rPr>
      <w:tab/>
    </w:r>
  </w:p>
  <w:p w:rsidR="00BF0CD6" w:rsidRDefault="00BF0CD6" w:rsidP="00A67E5B">
    <w:pPr>
      <w:pStyle w:val="Footer"/>
      <w:rPr>
        <w:rFonts w:ascii="Arial" w:hAnsi="Arial" w:cs="Arial"/>
        <w:sz w:val="16"/>
        <w:szCs w:val="16"/>
      </w:rPr>
    </w:pPr>
    <w:r>
      <w:rPr>
        <w:rFonts w:ascii="Arial" w:hAnsi="Arial" w:cs="Arial"/>
        <w:sz w:val="16"/>
        <w:szCs w:val="16"/>
      </w:rPr>
      <w:t>Version</w:t>
    </w:r>
    <w:r w:rsidR="001E3654">
      <w:rPr>
        <w:rFonts w:ascii="Arial" w:hAnsi="Arial" w:cs="Arial"/>
        <w:sz w:val="16"/>
        <w:szCs w:val="16"/>
      </w:rPr>
      <w:t xml:space="preserve">:  </w:t>
    </w:r>
    <w:r w:rsidR="00181DDA">
      <w:rPr>
        <w:rFonts w:ascii="Arial" w:hAnsi="Arial" w:cs="Arial"/>
        <w:sz w:val="16"/>
        <w:szCs w:val="16"/>
      </w:rPr>
      <w:t>V3.0</w:t>
    </w:r>
    <w:bookmarkStart w:id="2" w:name="_GoBack"/>
    <w:bookmarkEnd w:id="2"/>
    <w:r>
      <w:rPr>
        <w:rFonts w:ascii="Arial" w:hAnsi="Arial" w:cs="Arial"/>
        <w:sz w:val="16"/>
        <w:szCs w:val="16"/>
      </w:rPr>
      <w:tab/>
    </w:r>
    <w:r w:rsidRPr="00472D3B">
      <w:rPr>
        <w:rFonts w:ascii="Arial" w:hAnsi="Arial" w:cs="Arial"/>
        <w:sz w:val="16"/>
        <w:szCs w:val="16"/>
      </w:rPr>
      <w:t>Review date: N/A</w:t>
    </w:r>
  </w:p>
  <w:p w:rsidR="00BF0CD6" w:rsidRDefault="00BF0CD6" w:rsidP="00A67E5B">
    <w:pPr>
      <w:tabs>
        <w:tab w:val="center" w:pos="4153"/>
        <w:tab w:val="right" w:pos="8306"/>
      </w:tabs>
      <w:rPr>
        <w:rFonts w:ascii="Arial" w:hAnsi="Arial" w:cs="Arial"/>
        <w:sz w:val="16"/>
        <w:szCs w:val="16"/>
        <w:lang w:val="en-US"/>
      </w:rPr>
    </w:pPr>
    <w:r w:rsidRPr="00942189">
      <w:rPr>
        <w:rFonts w:ascii="Arial" w:hAnsi="Arial" w:cs="Arial"/>
        <w:sz w:val="16"/>
        <w:szCs w:val="16"/>
        <w:lang w:val="en-US"/>
      </w:rPr>
      <w:tab/>
    </w:r>
  </w:p>
  <w:p w:rsidR="00BF0CD6" w:rsidRPr="00A67E5B" w:rsidRDefault="00BF0CD6" w:rsidP="00A67E5B">
    <w:pPr>
      <w:tabs>
        <w:tab w:val="center" w:pos="4153"/>
        <w:tab w:val="right" w:pos="8306"/>
      </w:tabs>
      <w:rPr>
        <w:rFonts w:ascii="Arial" w:hAnsi="Arial" w:cs="Arial"/>
        <w:sz w:val="16"/>
        <w:szCs w:val="16"/>
        <w:lang w:val="en-US"/>
      </w:rPr>
    </w:pPr>
    <w:r>
      <w:rPr>
        <w:rFonts w:ascii="Arial" w:hAnsi="Arial" w:cs="Arial"/>
        <w:sz w:val="16"/>
        <w:szCs w:val="16"/>
        <w:lang w:val="en-US"/>
      </w:rPr>
      <w:tab/>
    </w:r>
    <w:r>
      <w:rPr>
        <w:rFonts w:ascii="Arial" w:hAnsi="Arial" w:cs="Arial"/>
        <w:sz w:val="16"/>
        <w:szCs w:val="16"/>
        <w:lang w:val="en-US"/>
      </w:rPr>
      <w:tab/>
    </w:r>
    <w:r w:rsidRPr="00A67E5B">
      <w:rPr>
        <w:rFonts w:ascii="Arial" w:hAnsi="Arial" w:cs="Arial"/>
        <w:sz w:val="20"/>
        <w:szCs w:val="20"/>
        <w:lang w:val="en-US"/>
      </w:rPr>
      <w:t xml:space="preserve">Page </w:t>
    </w:r>
    <w:r w:rsidRPr="00A67E5B">
      <w:rPr>
        <w:rFonts w:ascii="Arial" w:hAnsi="Arial" w:cs="Arial"/>
        <w:sz w:val="20"/>
        <w:szCs w:val="20"/>
        <w:lang w:val="en-US"/>
      </w:rPr>
      <w:fldChar w:fldCharType="begin"/>
    </w:r>
    <w:r w:rsidRPr="00A67E5B">
      <w:rPr>
        <w:rFonts w:ascii="Arial" w:hAnsi="Arial" w:cs="Arial"/>
        <w:sz w:val="20"/>
        <w:szCs w:val="20"/>
        <w:lang w:val="en-US"/>
      </w:rPr>
      <w:instrText xml:space="preserve"> PAGE </w:instrText>
    </w:r>
    <w:r w:rsidRPr="00A67E5B">
      <w:rPr>
        <w:rFonts w:ascii="Arial" w:hAnsi="Arial" w:cs="Arial"/>
        <w:sz w:val="20"/>
        <w:szCs w:val="20"/>
        <w:lang w:val="en-US"/>
      </w:rPr>
      <w:fldChar w:fldCharType="separate"/>
    </w:r>
    <w:r w:rsidR="00181DDA">
      <w:rPr>
        <w:rFonts w:ascii="Arial" w:hAnsi="Arial" w:cs="Arial"/>
        <w:noProof/>
        <w:sz w:val="20"/>
        <w:szCs w:val="20"/>
        <w:lang w:val="en-US"/>
      </w:rPr>
      <w:t>5</w:t>
    </w:r>
    <w:r w:rsidRPr="00A67E5B">
      <w:rPr>
        <w:rFonts w:ascii="Arial" w:hAnsi="Arial" w:cs="Arial"/>
        <w:sz w:val="20"/>
        <w:szCs w:val="20"/>
        <w:lang w:val="en-US"/>
      </w:rPr>
      <w:fldChar w:fldCharType="end"/>
    </w:r>
    <w:r w:rsidRPr="00A67E5B">
      <w:rPr>
        <w:rFonts w:ascii="Arial" w:hAnsi="Arial" w:cs="Arial"/>
        <w:sz w:val="20"/>
        <w:szCs w:val="20"/>
        <w:lang w:val="en-US"/>
      </w:rPr>
      <w:t xml:space="preserve"> of </w:t>
    </w:r>
    <w:r w:rsidRPr="00A67E5B">
      <w:rPr>
        <w:rFonts w:ascii="Arial" w:hAnsi="Arial" w:cs="Arial"/>
        <w:sz w:val="20"/>
        <w:szCs w:val="20"/>
        <w:lang w:val="en-US"/>
      </w:rPr>
      <w:fldChar w:fldCharType="begin"/>
    </w:r>
    <w:r w:rsidRPr="00A67E5B">
      <w:rPr>
        <w:rFonts w:ascii="Arial" w:hAnsi="Arial" w:cs="Arial"/>
        <w:sz w:val="20"/>
        <w:szCs w:val="20"/>
        <w:lang w:val="en-US"/>
      </w:rPr>
      <w:instrText xml:space="preserve"> NUMPAGES </w:instrText>
    </w:r>
    <w:r w:rsidRPr="00A67E5B">
      <w:rPr>
        <w:rFonts w:ascii="Arial" w:hAnsi="Arial" w:cs="Arial"/>
        <w:sz w:val="20"/>
        <w:szCs w:val="20"/>
        <w:lang w:val="en-US"/>
      </w:rPr>
      <w:fldChar w:fldCharType="separate"/>
    </w:r>
    <w:r w:rsidR="00181DDA">
      <w:rPr>
        <w:rFonts w:ascii="Arial" w:hAnsi="Arial" w:cs="Arial"/>
        <w:noProof/>
        <w:sz w:val="20"/>
        <w:szCs w:val="20"/>
        <w:lang w:val="en-US"/>
      </w:rPr>
      <w:t>5</w:t>
    </w:r>
    <w:r w:rsidRPr="00A67E5B">
      <w:rPr>
        <w:rFonts w:ascii="Arial" w:hAnsi="Arial" w:cs="Arial"/>
        <w:sz w:val="20"/>
        <w:szCs w:val="20"/>
        <w:lang w:val="en-U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CD6" w:rsidRPr="00472D3B" w:rsidRDefault="00BF0CD6" w:rsidP="003708F9">
    <w:pPr>
      <w:tabs>
        <w:tab w:val="center" w:pos="4320"/>
        <w:tab w:val="right" w:pos="8640"/>
      </w:tabs>
      <w:rPr>
        <w:rFonts w:ascii="Arial" w:hAnsi="Arial" w:cs="Arial"/>
        <w:sz w:val="16"/>
        <w:szCs w:val="16"/>
      </w:rPr>
    </w:pPr>
    <w:r w:rsidRPr="00472D3B">
      <w:rPr>
        <w:rFonts w:ascii="Arial" w:hAnsi="Arial" w:cs="Arial"/>
        <w:sz w:val="16"/>
        <w:szCs w:val="16"/>
      </w:rPr>
      <w:t xml:space="preserve">Author: Osman Ali Locality Lead Pharmacist (North East) Locality Support </w:t>
    </w:r>
    <w:r>
      <w:rPr>
        <w:rFonts w:ascii="Arial" w:hAnsi="Arial" w:cs="Arial"/>
        <w:sz w:val="16"/>
        <w:szCs w:val="16"/>
      </w:rPr>
      <w:t xml:space="preserve">Pharmacist </w:t>
    </w:r>
    <w:r w:rsidRPr="00472D3B">
      <w:rPr>
        <w:rFonts w:ascii="Arial" w:hAnsi="Arial" w:cs="Arial"/>
        <w:sz w:val="16"/>
        <w:szCs w:val="16"/>
      </w:rPr>
      <w:t>(North West)</w:t>
    </w:r>
  </w:p>
  <w:p w:rsidR="00BF0CD6" w:rsidRPr="00472D3B" w:rsidRDefault="00BF0CD6" w:rsidP="003708F9">
    <w:pPr>
      <w:tabs>
        <w:tab w:val="center" w:pos="4320"/>
        <w:tab w:val="right" w:pos="8640"/>
      </w:tabs>
      <w:rPr>
        <w:rFonts w:ascii="Arial" w:hAnsi="Arial" w:cs="Arial"/>
        <w:sz w:val="16"/>
        <w:szCs w:val="16"/>
      </w:rPr>
    </w:pPr>
    <w:r w:rsidRPr="00472D3B">
      <w:rPr>
        <w:rFonts w:ascii="Arial" w:hAnsi="Arial" w:cs="Arial"/>
        <w:sz w:val="16"/>
        <w:szCs w:val="16"/>
      </w:rPr>
      <w:t>Checked by: Ning Wong Locality Lead Pharmacist (South</w:t>
    </w:r>
    <w:r>
      <w:rPr>
        <w:rFonts w:ascii="Arial" w:hAnsi="Arial" w:cs="Arial"/>
        <w:sz w:val="16"/>
        <w:szCs w:val="16"/>
      </w:rPr>
      <w:t xml:space="preserve"> E</w:t>
    </w:r>
    <w:r w:rsidRPr="00472D3B">
      <w:rPr>
        <w:rFonts w:ascii="Arial" w:hAnsi="Arial" w:cs="Arial"/>
        <w:sz w:val="16"/>
        <w:szCs w:val="16"/>
      </w:rPr>
      <w:t>ast)</w:t>
    </w:r>
  </w:p>
  <w:p w:rsidR="00BF0CD6" w:rsidRPr="00472D3B" w:rsidRDefault="00BF0CD6" w:rsidP="003708F9">
    <w:pPr>
      <w:tabs>
        <w:tab w:val="center" w:pos="4153"/>
        <w:tab w:val="right" w:pos="8306"/>
      </w:tabs>
      <w:rPr>
        <w:rFonts w:ascii="Arial" w:hAnsi="Arial" w:cs="Arial"/>
        <w:sz w:val="16"/>
        <w:szCs w:val="16"/>
      </w:rPr>
    </w:pPr>
    <w:r w:rsidRPr="00472D3B">
      <w:rPr>
        <w:rFonts w:ascii="Arial" w:hAnsi="Arial" w:cs="Arial"/>
        <w:sz w:val="16"/>
        <w:szCs w:val="16"/>
      </w:rPr>
      <w:t>Appr</w:t>
    </w:r>
    <w:r w:rsidR="005A47A4">
      <w:rPr>
        <w:rFonts w:ascii="Arial" w:hAnsi="Arial" w:cs="Arial"/>
        <w:sz w:val="16"/>
        <w:szCs w:val="16"/>
      </w:rPr>
      <w:t>oved by: Mark Randerson</w:t>
    </w:r>
    <w:r w:rsidR="005A47A4">
      <w:rPr>
        <w:rFonts w:ascii="Arial" w:hAnsi="Arial" w:cs="Arial"/>
        <w:sz w:val="16"/>
        <w:szCs w:val="16"/>
      </w:rPr>
      <w:tab/>
      <w:t>Date:  07.10.16</w:t>
    </w:r>
    <w:r w:rsidRPr="00472D3B">
      <w:rPr>
        <w:rFonts w:ascii="Arial" w:hAnsi="Arial" w:cs="Arial"/>
        <w:sz w:val="16"/>
        <w:szCs w:val="16"/>
      </w:rPr>
      <w:t xml:space="preserve"> </w:t>
    </w:r>
    <w:r w:rsidRPr="00472D3B">
      <w:rPr>
        <w:rFonts w:ascii="Arial" w:hAnsi="Arial" w:cs="Arial"/>
        <w:sz w:val="16"/>
        <w:szCs w:val="16"/>
      </w:rPr>
      <w:tab/>
    </w:r>
  </w:p>
  <w:p w:rsidR="00BF0CD6" w:rsidRDefault="007A4B49" w:rsidP="003708F9">
    <w:pPr>
      <w:pStyle w:val="Footer"/>
      <w:rPr>
        <w:rFonts w:ascii="Arial" w:hAnsi="Arial" w:cs="Arial"/>
        <w:sz w:val="16"/>
        <w:szCs w:val="16"/>
      </w:rPr>
    </w:pPr>
    <w:r>
      <w:rPr>
        <w:rFonts w:ascii="Arial" w:hAnsi="Arial" w:cs="Arial"/>
        <w:sz w:val="16"/>
        <w:szCs w:val="16"/>
      </w:rPr>
      <w:t xml:space="preserve">Version:  </w:t>
    </w:r>
    <w:r w:rsidR="007D1066">
      <w:rPr>
        <w:rFonts w:ascii="Arial" w:hAnsi="Arial" w:cs="Arial"/>
        <w:sz w:val="16"/>
        <w:szCs w:val="16"/>
      </w:rPr>
      <w:t>V3.0</w:t>
    </w:r>
    <w:r w:rsidR="00BF0CD6">
      <w:rPr>
        <w:rFonts w:ascii="Arial" w:hAnsi="Arial" w:cs="Arial"/>
        <w:sz w:val="16"/>
        <w:szCs w:val="16"/>
      </w:rPr>
      <w:tab/>
    </w:r>
    <w:r w:rsidR="00BF0CD6" w:rsidRPr="00472D3B">
      <w:rPr>
        <w:rFonts w:ascii="Arial" w:hAnsi="Arial" w:cs="Arial"/>
        <w:sz w:val="16"/>
        <w:szCs w:val="16"/>
      </w:rPr>
      <w:t>Review date: N/A</w:t>
    </w:r>
  </w:p>
  <w:p w:rsidR="00BF0CD6" w:rsidRPr="003708F9" w:rsidRDefault="00BF0CD6" w:rsidP="003708F9">
    <w:pPr>
      <w:tabs>
        <w:tab w:val="center" w:pos="4153"/>
        <w:tab w:val="right" w:pos="8306"/>
      </w:tabs>
      <w:rPr>
        <w:rFonts w:ascii="Arial" w:hAnsi="Arial" w:cs="Arial"/>
        <w:sz w:val="16"/>
        <w:szCs w:val="16"/>
        <w:lang w:val="en-US"/>
      </w:rPr>
    </w:pPr>
    <w:r>
      <w:rPr>
        <w:rFonts w:ascii="Arial" w:hAnsi="Arial" w:cs="Arial"/>
        <w:sz w:val="16"/>
        <w:szCs w:val="16"/>
        <w:lang w:val="en-US"/>
      </w:rPr>
      <w:tab/>
    </w:r>
    <w:r w:rsidRPr="00A67E5B">
      <w:rPr>
        <w:rFonts w:ascii="Arial" w:hAnsi="Arial" w:cs="Arial"/>
        <w:sz w:val="20"/>
        <w:szCs w:val="20"/>
        <w:lang w:val="en-US"/>
      </w:rPr>
      <w:t xml:space="preserve">Page </w:t>
    </w:r>
    <w:r w:rsidRPr="00A67E5B">
      <w:rPr>
        <w:rFonts w:ascii="Arial" w:hAnsi="Arial" w:cs="Arial"/>
        <w:sz w:val="20"/>
        <w:szCs w:val="20"/>
        <w:lang w:val="en-US"/>
      </w:rPr>
      <w:fldChar w:fldCharType="begin"/>
    </w:r>
    <w:r w:rsidRPr="00A67E5B">
      <w:rPr>
        <w:rFonts w:ascii="Arial" w:hAnsi="Arial" w:cs="Arial"/>
        <w:sz w:val="20"/>
        <w:szCs w:val="20"/>
        <w:lang w:val="en-US"/>
      </w:rPr>
      <w:instrText xml:space="preserve"> PAGE </w:instrText>
    </w:r>
    <w:r w:rsidRPr="00A67E5B">
      <w:rPr>
        <w:rFonts w:ascii="Arial" w:hAnsi="Arial" w:cs="Arial"/>
        <w:sz w:val="20"/>
        <w:szCs w:val="20"/>
        <w:lang w:val="en-US"/>
      </w:rPr>
      <w:fldChar w:fldCharType="separate"/>
    </w:r>
    <w:r w:rsidR="00181DDA">
      <w:rPr>
        <w:rFonts w:ascii="Arial" w:hAnsi="Arial" w:cs="Arial"/>
        <w:noProof/>
        <w:sz w:val="20"/>
        <w:szCs w:val="20"/>
        <w:lang w:val="en-US"/>
      </w:rPr>
      <w:t>1</w:t>
    </w:r>
    <w:r w:rsidRPr="00A67E5B">
      <w:rPr>
        <w:rFonts w:ascii="Arial" w:hAnsi="Arial" w:cs="Arial"/>
        <w:sz w:val="20"/>
        <w:szCs w:val="20"/>
        <w:lang w:val="en-US"/>
      </w:rPr>
      <w:fldChar w:fldCharType="end"/>
    </w:r>
    <w:r w:rsidRPr="00A67E5B">
      <w:rPr>
        <w:rFonts w:ascii="Arial" w:hAnsi="Arial" w:cs="Arial"/>
        <w:sz w:val="20"/>
        <w:szCs w:val="20"/>
        <w:lang w:val="en-US"/>
      </w:rPr>
      <w:t xml:space="preserve"> of </w:t>
    </w:r>
    <w:r w:rsidRPr="00A67E5B">
      <w:rPr>
        <w:rFonts w:ascii="Arial" w:hAnsi="Arial" w:cs="Arial"/>
        <w:sz w:val="20"/>
        <w:szCs w:val="20"/>
        <w:lang w:val="en-US"/>
      </w:rPr>
      <w:fldChar w:fldCharType="begin"/>
    </w:r>
    <w:r w:rsidRPr="00A67E5B">
      <w:rPr>
        <w:rFonts w:ascii="Arial" w:hAnsi="Arial" w:cs="Arial"/>
        <w:sz w:val="20"/>
        <w:szCs w:val="20"/>
        <w:lang w:val="en-US"/>
      </w:rPr>
      <w:instrText xml:space="preserve"> NUMPAGES </w:instrText>
    </w:r>
    <w:r w:rsidRPr="00A67E5B">
      <w:rPr>
        <w:rFonts w:ascii="Arial" w:hAnsi="Arial" w:cs="Arial"/>
        <w:sz w:val="20"/>
        <w:szCs w:val="20"/>
        <w:lang w:val="en-US"/>
      </w:rPr>
      <w:fldChar w:fldCharType="separate"/>
    </w:r>
    <w:r w:rsidR="00181DDA">
      <w:rPr>
        <w:rFonts w:ascii="Arial" w:hAnsi="Arial" w:cs="Arial"/>
        <w:noProof/>
        <w:sz w:val="20"/>
        <w:szCs w:val="20"/>
        <w:lang w:val="en-US"/>
      </w:rPr>
      <w:t>5</w:t>
    </w:r>
    <w:r w:rsidRPr="00A67E5B">
      <w:rPr>
        <w:rFonts w:ascii="Arial" w:hAnsi="Arial" w:cs="Arial"/>
        <w:sz w:val="20"/>
        <w:szCs w:val="20"/>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B1A" w:rsidRDefault="00477B1A">
      <w:r>
        <w:separator/>
      </w:r>
    </w:p>
  </w:footnote>
  <w:footnote w:type="continuationSeparator" w:id="0">
    <w:p w:rsidR="00477B1A" w:rsidRDefault="00477B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DDA" w:rsidRDefault="00181DD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DDA" w:rsidRDefault="00181DD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CD6" w:rsidRDefault="00181DDA">
    <w:pPr>
      <w:pStyle w:val="Header"/>
    </w:pPr>
    <w:r>
      <w:rPr>
        <w:rFonts w:ascii="Arial" w:hAnsi="Arial" w:cs="Arial"/>
        <w:noProof/>
        <w:color w:val="0066CC"/>
        <w:lang w:eastAsia="en-GB"/>
      </w:rPr>
      <w:drawing>
        <wp:inline distT="0" distB="0" distL="0" distR="0" wp14:anchorId="3E58D615" wp14:editId="7119AD95">
          <wp:extent cx="2118360" cy="534479"/>
          <wp:effectExtent l="0" t="0" r="0" b="0"/>
          <wp:docPr id="4" name="Picture 4" descr="http://www.rdashsystems.co.uk/medsman/wp-content/themes/medsman/images/mm-logo.g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dashsystems.co.uk/medsman/wp-content/themes/medsman/images/mm-logo.gif">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18360" cy="53447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17735"/>
    <w:multiLevelType w:val="hybridMultilevel"/>
    <w:tmpl w:val="D7DEF6F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76E24AC"/>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84E54F2"/>
    <w:multiLevelType w:val="hybridMultilevel"/>
    <w:tmpl w:val="05C6D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CE23861"/>
    <w:multiLevelType w:val="hybridMultilevel"/>
    <w:tmpl w:val="0DCEE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66A74D6"/>
    <w:multiLevelType w:val="hybridMultilevel"/>
    <w:tmpl w:val="6D0258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2A2100C3"/>
    <w:multiLevelType w:val="hybridMultilevel"/>
    <w:tmpl w:val="D9B6BE2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
    <w:nsid w:val="2B0474FC"/>
    <w:multiLevelType w:val="hybridMultilevel"/>
    <w:tmpl w:val="C5968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3E45DB7"/>
    <w:multiLevelType w:val="multilevel"/>
    <w:tmpl w:val="DF88FDAC"/>
    <w:lvl w:ilvl="0">
      <w:start w:val="1"/>
      <w:numFmt w:val="bullet"/>
      <w:lvlText w:val=""/>
      <w:lvlJc w:val="left"/>
      <w:pPr>
        <w:tabs>
          <w:tab w:val="num" w:pos="1080"/>
        </w:tabs>
        <w:ind w:left="1080" w:hanging="360"/>
      </w:pPr>
      <w:rPr>
        <w:rFonts w:ascii="Symbol" w:hAnsi="Symbol"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8">
    <w:nsid w:val="35733DE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4424A38"/>
    <w:multiLevelType w:val="multilevel"/>
    <w:tmpl w:val="C0FE612A"/>
    <w:lvl w:ilvl="0">
      <w:start w:val="1"/>
      <w:numFmt w:val="decimal"/>
      <w:lvlText w:val="%1."/>
      <w:lvlJc w:val="left"/>
      <w:pPr>
        <w:tabs>
          <w:tab w:val="num" w:pos="567"/>
        </w:tabs>
        <w:ind w:left="567" w:hanging="567"/>
      </w:pPr>
      <w:rPr>
        <w:rFonts w:ascii="Arial" w:hAnsi="Arial" w:cs="Times New Roman" w:hint="default"/>
        <w:b/>
        <w:i w:val="0"/>
        <w:sz w:val="24"/>
      </w:rPr>
    </w:lvl>
    <w:lvl w:ilvl="1">
      <w:start w:val="1"/>
      <w:numFmt w:val="decimal"/>
      <w:lvlText w:val="%1.%2."/>
      <w:lvlJc w:val="left"/>
      <w:pPr>
        <w:tabs>
          <w:tab w:val="num" w:pos="567"/>
        </w:tabs>
        <w:ind w:left="567" w:hanging="567"/>
      </w:pPr>
      <w:rPr>
        <w:rFonts w:ascii="Arial" w:hAnsi="Arial" w:cs="Times New Roman" w:hint="default"/>
        <w:b w:val="0"/>
        <w:i w:val="0"/>
        <w:sz w:val="24"/>
      </w:rPr>
    </w:lvl>
    <w:lvl w:ilvl="2">
      <w:start w:val="1"/>
      <w:numFmt w:val="decimal"/>
      <w:lvlText w:val="%3."/>
      <w:lvlJc w:val="left"/>
      <w:pPr>
        <w:tabs>
          <w:tab w:val="num" w:pos="1134"/>
        </w:tabs>
        <w:ind w:left="1134" w:hanging="567"/>
      </w:pPr>
      <w:rPr>
        <w:rFonts w:hint="default"/>
        <w:b w:val="0"/>
        <w:i w:val="0"/>
        <w:sz w:val="24"/>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0">
    <w:nsid w:val="529A3433"/>
    <w:multiLevelType w:val="hybridMultilevel"/>
    <w:tmpl w:val="703E6A6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nsid w:val="56AB2482"/>
    <w:multiLevelType w:val="hybridMultilevel"/>
    <w:tmpl w:val="68A61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67B5916"/>
    <w:multiLevelType w:val="hybridMultilevel"/>
    <w:tmpl w:val="446C3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ABF60D0"/>
    <w:multiLevelType w:val="hybridMultilevel"/>
    <w:tmpl w:val="AA38A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93F2685"/>
    <w:multiLevelType w:val="hybridMultilevel"/>
    <w:tmpl w:val="EBD28E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1"/>
  </w:num>
  <w:num w:numId="3">
    <w:abstractNumId w:val="6"/>
  </w:num>
  <w:num w:numId="4">
    <w:abstractNumId w:val="10"/>
  </w:num>
  <w:num w:numId="5">
    <w:abstractNumId w:val="3"/>
  </w:num>
  <w:num w:numId="6">
    <w:abstractNumId w:val="8"/>
  </w:num>
  <w:num w:numId="7">
    <w:abstractNumId w:val="1"/>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7"/>
  </w:num>
  <w:num w:numId="11">
    <w:abstractNumId w:val="0"/>
  </w:num>
  <w:num w:numId="12">
    <w:abstractNumId w:val="14"/>
  </w:num>
  <w:num w:numId="13">
    <w:abstractNumId w:val="12"/>
  </w:num>
  <w:num w:numId="14">
    <w:abstractNumId w:val="5"/>
  </w:num>
  <w:num w:numId="15">
    <w:abstractNumId w:val="13"/>
  </w:num>
  <w:num w:numId="16">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oNotHyphenateCaps/>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DA7"/>
    <w:rsid w:val="00005BC1"/>
    <w:rsid w:val="00013E42"/>
    <w:rsid w:val="00020CA7"/>
    <w:rsid w:val="00020EE3"/>
    <w:rsid w:val="0003280F"/>
    <w:rsid w:val="000412A5"/>
    <w:rsid w:val="00045584"/>
    <w:rsid w:val="00056460"/>
    <w:rsid w:val="000628F4"/>
    <w:rsid w:val="0006347F"/>
    <w:rsid w:val="00066506"/>
    <w:rsid w:val="000706A6"/>
    <w:rsid w:val="00081FC7"/>
    <w:rsid w:val="00082BBE"/>
    <w:rsid w:val="00082DBC"/>
    <w:rsid w:val="00093CF6"/>
    <w:rsid w:val="0009502F"/>
    <w:rsid w:val="00096A3B"/>
    <w:rsid w:val="000B4003"/>
    <w:rsid w:val="000B61A7"/>
    <w:rsid w:val="000D01A5"/>
    <w:rsid w:val="000D419F"/>
    <w:rsid w:val="000E081B"/>
    <w:rsid w:val="000F2373"/>
    <w:rsid w:val="0010112B"/>
    <w:rsid w:val="001071A6"/>
    <w:rsid w:val="00121CF2"/>
    <w:rsid w:val="00122D88"/>
    <w:rsid w:val="00124616"/>
    <w:rsid w:val="0013107F"/>
    <w:rsid w:val="001367CE"/>
    <w:rsid w:val="0014193F"/>
    <w:rsid w:val="00143AD4"/>
    <w:rsid w:val="00147464"/>
    <w:rsid w:val="00175B2F"/>
    <w:rsid w:val="00177D77"/>
    <w:rsid w:val="001804B0"/>
    <w:rsid w:val="00181DDA"/>
    <w:rsid w:val="00183B63"/>
    <w:rsid w:val="0018441B"/>
    <w:rsid w:val="001877D2"/>
    <w:rsid w:val="00194F66"/>
    <w:rsid w:val="001A2430"/>
    <w:rsid w:val="001A29F3"/>
    <w:rsid w:val="001A41CD"/>
    <w:rsid w:val="001B3276"/>
    <w:rsid w:val="001B4E29"/>
    <w:rsid w:val="001B6751"/>
    <w:rsid w:val="001B7264"/>
    <w:rsid w:val="001C21B6"/>
    <w:rsid w:val="001C250C"/>
    <w:rsid w:val="001D517B"/>
    <w:rsid w:val="001D71D2"/>
    <w:rsid w:val="001E3654"/>
    <w:rsid w:val="001E5D75"/>
    <w:rsid w:val="001F4A47"/>
    <w:rsid w:val="001F6E12"/>
    <w:rsid w:val="00203633"/>
    <w:rsid w:val="00205CC0"/>
    <w:rsid w:val="00213A49"/>
    <w:rsid w:val="0023302A"/>
    <w:rsid w:val="00236CBC"/>
    <w:rsid w:val="00254605"/>
    <w:rsid w:val="002672C5"/>
    <w:rsid w:val="00270885"/>
    <w:rsid w:val="0027634C"/>
    <w:rsid w:val="00285CA1"/>
    <w:rsid w:val="00290E11"/>
    <w:rsid w:val="00293A32"/>
    <w:rsid w:val="002A3C8E"/>
    <w:rsid w:val="002C2565"/>
    <w:rsid w:val="002C286E"/>
    <w:rsid w:val="002C41BC"/>
    <w:rsid w:val="002C758A"/>
    <w:rsid w:val="002D438F"/>
    <w:rsid w:val="002E056F"/>
    <w:rsid w:val="002E0B7F"/>
    <w:rsid w:val="002E4D0C"/>
    <w:rsid w:val="002F4DA0"/>
    <w:rsid w:val="002F5ED0"/>
    <w:rsid w:val="0030736A"/>
    <w:rsid w:val="00310D00"/>
    <w:rsid w:val="003142AA"/>
    <w:rsid w:val="00323F0F"/>
    <w:rsid w:val="00324564"/>
    <w:rsid w:val="00326E4B"/>
    <w:rsid w:val="00334745"/>
    <w:rsid w:val="00334ECC"/>
    <w:rsid w:val="003370E3"/>
    <w:rsid w:val="00343FA8"/>
    <w:rsid w:val="00347492"/>
    <w:rsid w:val="00350AFA"/>
    <w:rsid w:val="00364277"/>
    <w:rsid w:val="003708F9"/>
    <w:rsid w:val="003719E1"/>
    <w:rsid w:val="003738DC"/>
    <w:rsid w:val="003824C0"/>
    <w:rsid w:val="003846A6"/>
    <w:rsid w:val="0039157A"/>
    <w:rsid w:val="0039529C"/>
    <w:rsid w:val="0039741F"/>
    <w:rsid w:val="003A246D"/>
    <w:rsid w:val="003A38F0"/>
    <w:rsid w:val="003B0664"/>
    <w:rsid w:val="003C407D"/>
    <w:rsid w:val="003C68D4"/>
    <w:rsid w:val="003D4000"/>
    <w:rsid w:val="003E1550"/>
    <w:rsid w:val="003E31AF"/>
    <w:rsid w:val="003E739E"/>
    <w:rsid w:val="003F1050"/>
    <w:rsid w:val="003F209B"/>
    <w:rsid w:val="003F2FFB"/>
    <w:rsid w:val="003F4950"/>
    <w:rsid w:val="004003D8"/>
    <w:rsid w:val="0040450A"/>
    <w:rsid w:val="00406727"/>
    <w:rsid w:val="004121AF"/>
    <w:rsid w:val="00412FAC"/>
    <w:rsid w:val="00414FC3"/>
    <w:rsid w:val="0041536B"/>
    <w:rsid w:val="0041731B"/>
    <w:rsid w:val="00421A26"/>
    <w:rsid w:val="00426038"/>
    <w:rsid w:val="0043174F"/>
    <w:rsid w:val="00432875"/>
    <w:rsid w:val="00434875"/>
    <w:rsid w:val="00437906"/>
    <w:rsid w:val="00441F81"/>
    <w:rsid w:val="00463DA3"/>
    <w:rsid w:val="00467D7F"/>
    <w:rsid w:val="004711F6"/>
    <w:rsid w:val="0047332F"/>
    <w:rsid w:val="00477B1A"/>
    <w:rsid w:val="004821D2"/>
    <w:rsid w:val="00487D09"/>
    <w:rsid w:val="00492631"/>
    <w:rsid w:val="004938E8"/>
    <w:rsid w:val="004946A7"/>
    <w:rsid w:val="004A5EA0"/>
    <w:rsid w:val="004C1F61"/>
    <w:rsid w:val="004C3FE0"/>
    <w:rsid w:val="004D185B"/>
    <w:rsid w:val="004D340B"/>
    <w:rsid w:val="004E1180"/>
    <w:rsid w:val="004E1B47"/>
    <w:rsid w:val="00500A4B"/>
    <w:rsid w:val="00520580"/>
    <w:rsid w:val="00543862"/>
    <w:rsid w:val="00551EF0"/>
    <w:rsid w:val="0056177B"/>
    <w:rsid w:val="005731F7"/>
    <w:rsid w:val="0058223E"/>
    <w:rsid w:val="0058724E"/>
    <w:rsid w:val="0059220A"/>
    <w:rsid w:val="00594090"/>
    <w:rsid w:val="00595DE4"/>
    <w:rsid w:val="00596890"/>
    <w:rsid w:val="00597A28"/>
    <w:rsid w:val="005A47A4"/>
    <w:rsid w:val="005B2D5A"/>
    <w:rsid w:val="005C0CB4"/>
    <w:rsid w:val="005C22F4"/>
    <w:rsid w:val="005C6CB7"/>
    <w:rsid w:val="005D4C51"/>
    <w:rsid w:val="005E0385"/>
    <w:rsid w:val="005E5CAB"/>
    <w:rsid w:val="005F1DCC"/>
    <w:rsid w:val="006000AB"/>
    <w:rsid w:val="00600278"/>
    <w:rsid w:val="00612E1D"/>
    <w:rsid w:val="0061339E"/>
    <w:rsid w:val="00615161"/>
    <w:rsid w:val="00622C91"/>
    <w:rsid w:val="00626585"/>
    <w:rsid w:val="006270CD"/>
    <w:rsid w:val="006277E5"/>
    <w:rsid w:val="006350D1"/>
    <w:rsid w:val="00635967"/>
    <w:rsid w:val="0065102D"/>
    <w:rsid w:val="0066057D"/>
    <w:rsid w:val="00663044"/>
    <w:rsid w:val="006646F2"/>
    <w:rsid w:val="00667485"/>
    <w:rsid w:val="00671815"/>
    <w:rsid w:val="00686A4F"/>
    <w:rsid w:val="00686BC2"/>
    <w:rsid w:val="00687363"/>
    <w:rsid w:val="006906BA"/>
    <w:rsid w:val="006936CB"/>
    <w:rsid w:val="006941ED"/>
    <w:rsid w:val="006A2EDE"/>
    <w:rsid w:val="006D0776"/>
    <w:rsid w:val="006D08BE"/>
    <w:rsid w:val="006D3494"/>
    <w:rsid w:val="006D3F71"/>
    <w:rsid w:val="006D4395"/>
    <w:rsid w:val="006D61B7"/>
    <w:rsid w:val="006D6C83"/>
    <w:rsid w:val="006E0088"/>
    <w:rsid w:val="006E79FE"/>
    <w:rsid w:val="006F42BA"/>
    <w:rsid w:val="007045AB"/>
    <w:rsid w:val="00717A52"/>
    <w:rsid w:val="00720559"/>
    <w:rsid w:val="0072788B"/>
    <w:rsid w:val="00730532"/>
    <w:rsid w:val="00731DBE"/>
    <w:rsid w:val="007324D8"/>
    <w:rsid w:val="00744762"/>
    <w:rsid w:val="00744FBF"/>
    <w:rsid w:val="0074703F"/>
    <w:rsid w:val="0075023F"/>
    <w:rsid w:val="007507B3"/>
    <w:rsid w:val="007507F0"/>
    <w:rsid w:val="007562D4"/>
    <w:rsid w:val="007633D2"/>
    <w:rsid w:val="007655F6"/>
    <w:rsid w:val="00767D5F"/>
    <w:rsid w:val="00776AB7"/>
    <w:rsid w:val="00777524"/>
    <w:rsid w:val="0078390E"/>
    <w:rsid w:val="00783F57"/>
    <w:rsid w:val="007914A9"/>
    <w:rsid w:val="00794409"/>
    <w:rsid w:val="0079538C"/>
    <w:rsid w:val="007A4B49"/>
    <w:rsid w:val="007A5789"/>
    <w:rsid w:val="007B1DFE"/>
    <w:rsid w:val="007C3072"/>
    <w:rsid w:val="007C7DAE"/>
    <w:rsid w:val="007D1066"/>
    <w:rsid w:val="007D2F82"/>
    <w:rsid w:val="007F43C1"/>
    <w:rsid w:val="007F4DD4"/>
    <w:rsid w:val="00801F92"/>
    <w:rsid w:val="00830F65"/>
    <w:rsid w:val="00834409"/>
    <w:rsid w:val="00835679"/>
    <w:rsid w:val="00842E1C"/>
    <w:rsid w:val="008437D2"/>
    <w:rsid w:val="00856B2A"/>
    <w:rsid w:val="00860354"/>
    <w:rsid w:val="008619D8"/>
    <w:rsid w:val="008638D6"/>
    <w:rsid w:val="00871A51"/>
    <w:rsid w:val="00876B40"/>
    <w:rsid w:val="00876EEF"/>
    <w:rsid w:val="00885692"/>
    <w:rsid w:val="00885AF4"/>
    <w:rsid w:val="008948E7"/>
    <w:rsid w:val="008A0DA7"/>
    <w:rsid w:val="008A1BE7"/>
    <w:rsid w:val="008A28EB"/>
    <w:rsid w:val="008A4707"/>
    <w:rsid w:val="008A4B23"/>
    <w:rsid w:val="008D0992"/>
    <w:rsid w:val="008D0FA1"/>
    <w:rsid w:val="008E4545"/>
    <w:rsid w:val="008E70B3"/>
    <w:rsid w:val="008F337F"/>
    <w:rsid w:val="00900AF1"/>
    <w:rsid w:val="00904CA4"/>
    <w:rsid w:val="00905F8C"/>
    <w:rsid w:val="009146A7"/>
    <w:rsid w:val="00916CD3"/>
    <w:rsid w:val="009267DC"/>
    <w:rsid w:val="009326B5"/>
    <w:rsid w:val="00937467"/>
    <w:rsid w:val="0094063F"/>
    <w:rsid w:val="00942189"/>
    <w:rsid w:val="009462D4"/>
    <w:rsid w:val="009659F7"/>
    <w:rsid w:val="0097163E"/>
    <w:rsid w:val="00975159"/>
    <w:rsid w:val="00975315"/>
    <w:rsid w:val="0098578D"/>
    <w:rsid w:val="009A6D0A"/>
    <w:rsid w:val="009B3FF7"/>
    <w:rsid w:val="009C10D3"/>
    <w:rsid w:val="009C530B"/>
    <w:rsid w:val="009C64DF"/>
    <w:rsid w:val="009D07F4"/>
    <w:rsid w:val="009D1F2A"/>
    <w:rsid w:val="009E13E8"/>
    <w:rsid w:val="009E461A"/>
    <w:rsid w:val="009F11C3"/>
    <w:rsid w:val="009F1DB8"/>
    <w:rsid w:val="009F4178"/>
    <w:rsid w:val="00A055A1"/>
    <w:rsid w:val="00A11454"/>
    <w:rsid w:val="00A20418"/>
    <w:rsid w:val="00A236CF"/>
    <w:rsid w:val="00A4150B"/>
    <w:rsid w:val="00A43BC9"/>
    <w:rsid w:val="00A43CD0"/>
    <w:rsid w:val="00A456DF"/>
    <w:rsid w:val="00A56134"/>
    <w:rsid w:val="00A61B6E"/>
    <w:rsid w:val="00A664F5"/>
    <w:rsid w:val="00A67E5B"/>
    <w:rsid w:val="00A75917"/>
    <w:rsid w:val="00A772C8"/>
    <w:rsid w:val="00A8317D"/>
    <w:rsid w:val="00AA2DD9"/>
    <w:rsid w:val="00AA5CB9"/>
    <w:rsid w:val="00AB17A3"/>
    <w:rsid w:val="00AB3090"/>
    <w:rsid w:val="00AB4B56"/>
    <w:rsid w:val="00AF6B05"/>
    <w:rsid w:val="00AF7391"/>
    <w:rsid w:val="00AF767F"/>
    <w:rsid w:val="00B004E8"/>
    <w:rsid w:val="00B014AF"/>
    <w:rsid w:val="00B0207C"/>
    <w:rsid w:val="00B05752"/>
    <w:rsid w:val="00B1718E"/>
    <w:rsid w:val="00B22D0B"/>
    <w:rsid w:val="00B275FE"/>
    <w:rsid w:val="00B36D6B"/>
    <w:rsid w:val="00B404FD"/>
    <w:rsid w:val="00B411B0"/>
    <w:rsid w:val="00B445BD"/>
    <w:rsid w:val="00B523B4"/>
    <w:rsid w:val="00B53681"/>
    <w:rsid w:val="00B54433"/>
    <w:rsid w:val="00B55415"/>
    <w:rsid w:val="00B615F9"/>
    <w:rsid w:val="00B6248B"/>
    <w:rsid w:val="00B7252E"/>
    <w:rsid w:val="00B7527D"/>
    <w:rsid w:val="00B77454"/>
    <w:rsid w:val="00B86405"/>
    <w:rsid w:val="00B94144"/>
    <w:rsid w:val="00BC3007"/>
    <w:rsid w:val="00BC3C8C"/>
    <w:rsid w:val="00BF0CD6"/>
    <w:rsid w:val="00C000AB"/>
    <w:rsid w:val="00C01DD4"/>
    <w:rsid w:val="00C07FE9"/>
    <w:rsid w:val="00C213B4"/>
    <w:rsid w:val="00C246AC"/>
    <w:rsid w:val="00C24F15"/>
    <w:rsid w:val="00C44C9A"/>
    <w:rsid w:val="00C46BB2"/>
    <w:rsid w:val="00C55980"/>
    <w:rsid w:val="00C679D4"/>
    <w:rsid w:val="00C75D78"/>
    <w:rsid w:val="00C775CA"/>
    <w:rsid w:val="00C85F7A"/>
    <w:rsid w:val="00C90C02"/>
    <w:rsid w:val="00C939D9"/>
    <w:rsid w:val="00CA6C32"/>
    <w:rsid w:val="00CB0ECB"/>
    <w:rsid w:val="00CB204C"/>
    <w:rsid w:val="00CB27B1"/>
    <w:rsid w:val="00CB4649"/>
    <w:rsid w:val="00CB64CC"/>
    <w:rsid w:val="00CE04E7"/>
    <w:rsid w:val="00CE12F7"/>
    <w:rsid w:val="00CE3430"/>
    <w:rsid w:val="00CE35E1"/>
    <w:rsid w:val="00CF4BC8"/>
    <w:rsid w:val="00D1184B"/>
    <w:rsid w:val="00D14DA8"/>
    <w:rsid w:val="00D15998"/>
    <w:rsid w:val="00D242D1"/>
    <w:rsid w:val="00D245C1"/>
    <w:rsid w:val="00D32BB3"/>
    <w:rsid w:val="00D434F6"/>
    <w:rsid w:val="00D44742"/>
    <w:rsid w:val="00D450A4"/>
    <w:rsid w:val="00D45294"/>
    <w:rsid w:val="00D51BBA"/>
    <w:rsid w:val="00D53F74"/>
    <w:rsid w:val="00D54D1B"/>
    <w:rsid w:val="00D55FAC"/>
    <w:rsid w:val="00D562DE"/>
    <w:rsid w:val="00D640BF"/>
    <w:rsid w:val="00D741F9"/>
    <w:rsid w:val="00D81A2A"/>
    <w:rsid w:val="00D87BBC"/>
    <w:rsid w:val="00D9309A"/>
    <w:rsid w:val="00DA5234"/>
    <w:rsid w:val="00DA6336"/>
    <w:rsid w:val="00DB1687"/>
    <w:rsid w:val="00DB1960"/>
    <w:rsid w:val="00DB5DE7"/>
    <w:rsid w:val="00DD3DBD"/>
    <w:rsid w:val="00DF239B"/>
    <w:rsid w:val="00E007F2"/>
    <w:rsid w:val="00E03B4A"/>
    <w:rsid w:val="00E1758E"/>
    <w:rsid w:val="00E21D6A"/>
    <w:rsid w:val="00E2688D"/>
    <w:rsid w:val="00E30D28"/>
    <w:rsid w:val="00E407EC"/>
    <w:rsid w:val="00E41E10"/>
    <w:rsid w:val="00E44C12"/>
    <w:rsid w:val="00E44D4C"/>
    <w:rsid w:val="00E57C68"/>
    <w:rsid w:val="00E67194"/>
    <w:rsid w:val="00E7206B"/>
    <w:rsid w:val="00E75C86"/>
    <w:rsid w:val="00E77FE6"/>
    <w:rsid w:val="00E8034E"/>
    <w:rsid w:val="00E8197A"/>
    <w:rsid w:val="00E81B5E"/>
    <w:rsid w:val="00E9026D"/>
    <w:rsid w:val="00EA2378"/>
    <w:rsid w:val="00EA4ABA"/>
    <w:rsid w:val="00EB0411"/>
    <w:rsid w:val="00EB6990"/>
    <w:rsid w:val="00EB6AF0"/>
    <w:rsid w:val="00EB6B6D"/>
    <w:rsid w:val="00EC00AD"/>
    <w:rsid w:val="00EC01DE"/>
    <w:rsid w:val="00EC5A7D"/>
    <w:rsid w:val="00EC63E2"/>
    <w:rsid w:val="00ED0E8A"/>
    <w:rsid w:val="00ED5DD2"/>
    <w:rsid w:val="00ED6DB9"/>
    <w:rsid w:val="00EF317A"/>
    <w:rsid w:val="00EF3F39"/>
    <w:rsid w:val="00F01A65"/>
    <w:rsid w:val="00F031F1"/>
    <w:rsid w:val="00F0615A"/>
    <w:rsid w:val="00F07FE8"/>
    <w:rsid w:val="00F105F8"/>
    <w:rsid w:val="00F13E0B"/>
    <w:rsid w:val="00F25E53"/>
    <w:rsid w:val="00F26839"/>
    <w:rsid w:val="00F2712E"/>
    <w:rsid w:val="00F277F7"/>
    <w:rsid w:val="00F36B37"/>
    <w:rsid w:val="00F43258"/>
    <w:rsid w:val="00F548D2"/>
    <w:rsid w:val="00F62B94"/>
    <w:rsid w:val="00F62BB0"/>
    <w:rsid w:val="00F63BE9"/>
    <w:rsid w:val="00F71D22"/>
    <w:rsid w:val="00F728F4"/>
    <w:rsid w:val="00F7782F"/>
    <w:rsid w:val="00F81D3D"/>
    <w:rsid w:val="00F81FCB"/>
    <w:rsid w:val="00F950D7"/>
    <w:rsid w:val="00F96E02"/>
    <w:rsid w:val="00FB1D59"/>
    <w:rsid w:val="00FC09CA"/>
    <w:rsid w:val="00FC25EA"/>
    <w:rsid w:val="00FC4234"/>
    <w:rsid w:val="00FD0672"/>
    <w:rsid w:val="00FD0B12"/>
    <w:rsid w:val="00FF2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4"/>
      <w:szCs w:val="24"/>
      <w:lang w:eastAsia="en-US"/>
    </w:rPr>
  </w:style>
  <w:style w:type="paragraph" w:styleId="Heading1">
    <w:name w:val="heading 1"/>
    <w:basedOn w:val="Normal"/>
    <w:next w:val="Normal"/>
    <w:link w:val="Heading1Char"/>
    <w:uiPriority w:val="9"/>
    <w:qFormat/>
    <w:pPr>
      <w:keepNext/>
      <w:outlineLvl w:val="0"/>
    </w:pPr>
    <w:rPr>
      <w:rFonts w:ascii="Arial" w:hAnsi="Arial" w:cs="Arial"/>
      <w:b/>
      <w:bCs/>
    </w:rPr>
  </w:style>
  <w:style w:type="paragraph" w:styleId="Heading3">
    <w:name w:val="heading 3"/>
    <w:basedOn w:val="Normal"/>
    <w:next w:val="Normal"/>
    <w:link w:val="Heading3Char"/>
    <w:uiPriority w:val="9"/>
    <w:unhideWhenUsed/>
    <w:qFormat/>
    <w:rsid w:val="00C24F1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qFormat/>
    <w:locked/>
    <w:pPr>
      <w:keepNext/>
      <w:numPr>
        <w:ilvl w:val="3"/>
        <w:numId w:val="1"/>
      </w:numPr>
      <w:outlineLvl w:val="3"/>
    </w:pPr>
    <w:rPr>
      <w:rFonts w:ascii="Arial" w:hAnsi="Arial" w:cs="Arial"/>
      <w:b/>
      <w:bCs/>
      <w:sz w:val="28"/>
      <w:u w:val="single"/>
    </w:rPr>
  </w:style>
  <w:style w:type="paragraph" w:styleId="Heading5">
    <w:name w:val="heading 5"/>
    <w:basedOn w:val="Normal"/>
    <w:next w:val="Normal"/>
    <w:qFormat/>
    <w:locked/>
    <w:pPr>
      <w:numPr>
        <w:ilvl w:val="4"/>
        <w:numId w:val="1"/>
      </w:numPr>
      <w:spacing w:before="240" w:after="60"/>
      <w:outlineLvl w:val="4"/>
    </w:pPr>
    <w:rPr>
      <w:b/>
      <w:bCs/>
      <w:i/>
      <w:iCs/>
      <w:sz w:val="26"/>
      <w:szCs w:val="26"/>
      <w:lang w:eastAsia="en-GB"/>
    </w:rPr>
  </w:style>
  <w:style w:type="paragraph" w:styleId="Heading6">
    <w:name w:val="heading 6"/>
    <w:basedOn w:val="Normal"/>
    <w:next w:val="Normal"/>
    <w:qFormat/>
    <w:locked/>
    <w:pPr>
      <w:numPr>
        <w:ilvl w:val="5"/>
        <w:numId w:val="1"/>
      </w:numPr>
      <w:spacing w:before="240" w:after="60"/>
      <w:outlineLvl w:val="5"/>
    </w:pPr>
    <w:rPr>
      <w:b/>
      <w:bCs/>
      <w:sz w:val="22"/>
      <w:szCs w:val="22"/>
      <w:lang w:eastAsia="en-GB"/>
    </w:rPr>
  </w:style>
  <w:style w:type="paragraph" w:styleId="Heading7">
    <w:name w:val="heading 7"/>
    <w:basedOn w:val="Normal"/>
    <w:next w:val="Normal"/>
    <w:qFormat/>
    <w:locked/>
    <w:pPr>
      <w:keepNext/>
      <w:numPr>
        <w:ilvl w:val="6"/>
        <w:numId w:val="1"/>
      </w:numPr>
      <w:outlineLvl w:val="6"/>
    </w:pPr>
    <w:rPr>
      <w:b/>
      <w:bCs/>
    </w:rPr>
  </w:style>
  <w:style w:type="paragraph" w:styleId="Heading8">
    <w:name w:val="heading 8"/>
    <w:basedOn w:val="Normal"/>
    <w:next w:val="Normal"/>
    <w:qFormat/>
    <w:locked/>
    <w:pPr>
      <w:numPr>
        <w:ilvl w:val="7"/>
        <w:numId w:val="1"/>
      </w:numPr>
      <w:spacing w:before="240" w:after="60"/>
      <w:outlineLvl w:val="7"/>
    </w:pPr>
    <w:rPr>
      <w:i/>
      <w:iCs/>
      <w:lang w:eastAsia="en-GB"/>
    </w:rPr>
  </w:style>
  <w:style w:type="paragraph" w:styleId="Heading9">
    <w:name w:val="heading 9"/>
    <w:basedOn w:val="Normal"/>
    <w:next w:val="Normal"/>
    <w:qFormat/>
    <w:locked/>
    <w:pPr>
      <w:numPr>
        <w:ilvl w:val="8"/>
        <w:numId w:val="1"/>
      </w:numPr>
      <w:spacing w:before="240" w:after="60"/>
      <w:outlineLvl w:val="8"/>
    </w:pPr>
    <w:rPr>
      <w:rFonts w:ascii="Arial"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semiHidden/>
    <w:locked/>
    <w:rPr>
      <w:rFonts w:ascii="Calibri" w:hAnsi="Calibri" w:cs="Times New Roman"/>
      <w:b/>
      <w:bCs/>
      <w:sz w:val="28"/>
      <w:szCs w:val="28"/>
      <w:lang w:val="x-none" w:eastAsia="en-US"/>
    </w:rPr>
  </w:style>
  <w:style w:type="character" w:customStyle="1" w:styleId="Heading5Char">
    <w:name w:val="Heading 5 Char"/>
    <w:semiHidden/>
    <w:locked/>
    <w:rPr>
      <w:rFonts w:ascii="Calibri" w:hAnsi="Calibri" w:cs="Times New Roman"/>
      <w:b/>
      <w:bCs/>
      <w:i/>
      <w:iCs/>
      <w:sz w:val="26"/>
      <w:szCs w:val="26"/>
      <w:lang w:val="x-none" w:eastAsia="en-US"/>
    </w:rPr>
  </w:style>
  <w:style w:type="character" w:customStyle="1" w:styleId="Heading6Char">
    <w:name w:val="Heading 6 Char"/>
    <w:semiHidden/>
    <w:locked/>
    <w:rPr>
      <w:rFonts w:ascii="Calibri" w:hAnsi="Calibri" w:cs="Times New Roman"/>
      <w:b/>
      <w:bCs/>
      <w:lang w:val="x-none" w:eastAsia="en-US"/>
    </w:rPr>
  </w:style>
  <w:style w:type="character" w:customStyle="1" w:styleId="Heading7Char">
    <w:name w:val="Heading 7 Char"/>
    <w:semiHidden/>
    <w:locked/>
    <w:rPr>
      <w:rFonts w:ascii="Calibri" w:hAnsi="Calibri" w:cs="Times New Roman"/>
      <w:sz w:val="24"/>
      <w:szCs w:val="24"/>
      <w:lang w:val="x-none" w:eastAsia="en-US"/>
    </w:rPr>
  </w:style>
  <w:style w:type="character" w:customStyle="1" w:styleId="Heading8Char">
    <w:name w:val="Heading 8 Char"/>
    <w:semiHidden/>
    <w:locked/>
    <w:rPr>
      <w:rFonts w:ascii="Calibri" w:hAnsi="Calibri" w:cs="Times New Roman"/>
      <w:i/>
      <w:iCs/>
      <w:sz w:val="24"/>
      <w:szCs w:val="24"/>
      <w:lang w:val="x-none" w:eastAsia="en-US"/>
    </w:rPr>
  </w:style>
  <w:style w:type="character" w:customStyle="1" w:styleId="Heading9Char">
    <w:name w:val="Heading 9 Char"/>
    <w:semiHidden/>
    <w:locked/>
    <w:rPr>
      <w:rFonts w:ascii="Cambria" w:hAnsi="Cambria" w:cs="Times New Roman"/>
      <w:lang w:val="x-none" w:eastAsia="en-US"/>
    </w:rPr>
  </w:style>
  <w:style w:type="paragraph" w:styleId="Caption">
    <w:name w:val="caption"/>
    <w:basedOn w:val="Normal"/>
    <w:next w:val="Normal"/>
    <w:qFormat/>
    <w:pPr>
      <w:jc w:val="center"/>
    </w:pPr>
    <w:rPr>
      <w:rFonts w:ascii="Arial" w:hAnsi="Arial" w:cs="Arial"/>
      <w:b/>
      <w:bCs/>
    </w:rPr>
  </w:style>
  <w:style w:type="paragraph" w:styleId="Footer">
    <w:name w:val="footer"/>
    <w:basedOn w:val="Normal"/>
    <w:semiHidden/>
    <w:pPr>
      <w:tabs>
        <w:tab w:val="center" w:pos="4320"/>
        <w:tab w:val="right" w:pos="8640"/>
      </w:tabs>
    </w:pPr>
  </w:style>
  <w:style w:type="character" w:customStyle="1" w:styleId="FooterChar">
    <w:name w:val="Footer Char"/>
    <w:locked/>
    <w:rPr>
      <w:rFonts w:ascii="Times New Roman" w:hAnsi="Times New Roman" w:cs="Times New Roman"/>
      <w:lang w:val="en-US" w:eastAsia="x-none"/>
    </w:rPr>
  </w:style>
  <w:style w:type="paragraph" w:styleId="BalloonText">
    <w:name w:val="Balloon Text"/>
    <w:basedOn w:val="Normal"/>
    <w:rPr>
      <w:rFonts w:ascii="Tahoma" w:hAnsi="Tahoma" w:cs="Tahoma"/>
      <w:sz w:val="16"/>
      <w:szCs w:val="16"/>
    </w:rPr>
  </w:style>
  <w:style w:type="character" w:customStyle="1" w:styleId="BalloonTextChar">
    <w:name w:val="Balloon Text Char"/>
    <w:locked/>
    <w:rPr>
      <w:rFonts w:ascii="Tahoma" w:hAnsi="Tahoma" w:cs="Tahoma"/>
      <w:sz w:val="16"/>
      <w:szCs w:val="16"/>
      <w:lang w:val="en-US" w:eastAsia="x-none"/>
    </w:rPr>
  </w:style>
  <w:style w:type="paragraph" w:styleId="Header">
    <w:name w:val="header"/>
    <w:basedOn w:val="Normal"/>
    <w:semiHidden/>
    <w:pPr>
      <w:tabs>
        <w:tab w:val="center" w:pos="4513"/>
        <w:tab w:val="right" w:pos="9026"/>
      </w:tabs>
    </w:pPr>
  </w:style>
  <w:style w:type="character" w:customStyle="1" w:styleId="HeaderChar">
    <w:name w:val="Header Char"/>
    <w:locked/>
    <w:rPr>
      <w:rFonts w:ascii="Times New Roman" w:hAnsi="Times New Roman" w:cs="Times New Roman"/>
      <w:lang w:val="en-US" w:eastAsia="x-none"/>
    </w:rPr>
  </w:style>
  <w:style w:type="character" w:styleId="CommentReference">
    <w:name w:val="annotation reference"/>
    <w:semiHidden/>
    <w:rPr>
      <w:rFonts w:ascii="Times New Roman" w:hAnsi="Times New Roman" w:cs="Times New Roman"/>
      <w:sz w:val="16"/>
      <w:szCs w:val="16"/>
    </w:rPr>
  </w:style>
  <w:style w:type="paragraph" w:styleId="CommentText">
    <w:name w:val="annotation text"/>
    <w:basedOn w:val="Normal"/>
    <w:semiHidden/>
    <w:rPr>
      <w:sz w:val="20"/>
      <w:szCs w:val="20"/>
    </w:rPr>
  </w:style>
  <w:style w:type="character" w:customStyle="1" w:styleId="CommentTextChar">
    <w:name w:val="Comment Text Char"/>
    <w:locked/>
    <w:rPr>
      <w:rFonts w:ascii="Times New Roman" w:hAnsi="Times New Roman" w:cs="Times New Roman"/>
      <w:sz w:val="20"/>
      <w:szCs w:val="20"/>
      <w:lang w:val="x-none" w:eastAsia="en-US"/>
    </w:rPr>
  </w:style>
  <w:style w:type="paragraph" w:styleId="CommentSubject">
    <w:name w:val="annotation subject"/>
    <w:basedOn w:val="CommentText"/>
    <w:next w:val="CommentText"/>
    <w:rPr>
      <w:b/>
      <w:bCs/>
    </w:rPr>
  </w:style>
  <w:style w:type="character" w:customStyle="1" w:styleId="CommentSubjectChar">
    <w:name w:val="Comment Subject Char"/>
    <w:locked/>
    <w:rPr>
      <w:rFonts w:ascii="Times New Roman" w:hAnsi="Times New Roman" w:cs="Times New Roman"/>
      <w:b/>
      <w:bCs/>
      <w:sz w:val="20"/>
      <w:szCs w:val="20"/>
      <w:lang w:val="x-none" w:eastAsia="en-US"/>
    </w:rPr>
  </w:style>
  <w:style w:type="character" w:styleId="PageNumber">
    <w:name w:val="page number"/>
    <w:semiHidden/>
    <w:rPr>
      <w:rFonts w:ascii="Times New Roman" w:hAnsi="Times New Roman" w:cs="Times New Roman"/>
    </w:rPr>
  </w:style>
  <w:style w:type="paragraph" w:customStyle="1" w:styleId="msonospacing0">
    <w:name w:val="msonospacing"/>
    <w:basedOn w:val="Normal"/>
    <w:rPr>
      <w:rFonts w:ascii="Calibri" w:hAnsi="Calibri" w:cs="Calibri"/>
      <w:sz w:val="22"/>
      <w:szCs w:val="22"/>
      <w:lang w:eastAsia="en-GB"/>
    </w:rPr>
  </w:style>
  <w:style w:type="paragraph" w:styleId="NormalWeb">
    <w:name w:val="Normal (Web)"/>
    <w:basedOn w:val="Normal"/>
    <w:semiHidden/>
    <w:rPr>
      <w:lang w:eastAsia="en-GB"/>
    </w:rPr>
  </w:style>
  <w:style w:type="character" w:customStyle="1" w:styleId="EmailStyle361">
    <w:name w:val="EmailStyle361"/>
    <w:semiHidden/>
    <w:rPr>
      <w:rFonts w:ascii="Arial" w:hAnsi="Arial" w:cs="Arial"/>
      <w:color w:val="000080"/>
      <w:sz w:val="20"/>
      <w:szCs w:val="20"/>
    </w:rPr>
  </w:style>
  <w:style w:type="character" w:customStyle="1" w:styleId="EmailStyle371">
    <w:name w:val="EmailStyle371"/>
    <w:semiHidden/>
    <w:rPr>
      <w:rFonts w:ascii="Arial" w:hAnsi="Arial" w:cs="Arial"/>
      <w:color w:val="000080"/>
      <w:sz w:val="20"/>
      <w:szCs w:val="20"/>
    </w:rPr>
  </w:style>
  <w:style w:type="paragraph" w:styleId="BodyTextIndent">
    <w:name w:val="Body Text Indent"/>
    <w:basedOn w:val="Normal"/>
    <w:semiHidden/>
    <w:pPr>
      <w:ind w:left="360"/>
    </w:pPr>
    <w:rPr>
      <w:rFonts w:ascii="Arial" w:hAnsi="Arial" w:cs="Arial"/>
    </w:rPr>
  </w:style>
  <w:style w:type="paragraph" w:styleId="BodyTextIndent3">
    <w:name w:val="Body Text Indent 3"/>
    <w:basedOn w:val="Normal"/>
    <w:semiHidden/>
    <w:locked/>
    <w:pPr>
      <w:ind w:firstLine="720"/>
    </w:pPr>
    <w:rPr>
      <w:rFonts w:ascii="Arial" w:hAnsi="Arial" w:cs="Arial"/>
    </w:rPr>
  </w:style>
  <w:style w:type="character" w:customStyle="1" w:styleId="BodyTextIndent3Char">
    <w:name w:val="Body Text Indent 3 Char"/>
    <w:semiHidden/>
    <w:locked/>
    <w:rPr>
      <w:rFonts w:ascii="Times New Roman" w:hAnsi="Times New Roman" w:cs="Times New Roman"/>
      <w:sz w:val="16"/>
      <w:szCs w:val="16"/>
      <w:lang w:val="x-none" w:eastAsia="en-US"/>
    </w:rPr>
  </w:style>
  <w:style w:type="paragraph" w:styleId="ListParagraph">
    <w:name w:val="List Paragraph"/>
    <w:basedOn w:val="Normal"/>
    <w:qFormat/>
    <w:pPr>
      <w:ind w:left="720"/>
    </w:pPr>
    <w:rPr>
      <w:lang w:eastAsia="en-GB"/>
    </w:rPr>
  </w:style>
  <w:style w:type="character" w:styleId="Hyperlink">
    <w:name w:val="Hyperlink"/>
    <w:uiPriority w:val="99"/>
    <w:rPr>
      <w:color w:val="0000FF"/>
      <w:u w:val="single"/>
    </w:rPr>
  </w:style>
  <w:style w:type="paragraph" w:customStyle="1" w:styleId="level1">
    <w:name w:val="level1"/>
    <w:basedOn w:val="Normal"/>
    <w:pPr>
      <w:spacing w:after="360"/>
    </w:pPr>
    <w:rPr>
      <w:rFonts w:ascii="Arial Unicode MS" w:eastAsia="Arial Unicode MS" w:hAnsi="Arial Unicode MS" w:cs="Arial Unicode MS"/>
    </w:rPr>
  </w:style>
  <w:style w:type="paragraph" w:customStyle="1" w:styleId="level2">
    <w:name w:val="level2"/>
    <w:basedOn w:val="Normal"/>
    <w:pPr>
      <w:spacing w:after="360"/>
    </w:pPr>
    <w:rPr>
      <w:rFonts w:ascii="Arial Unicode MS" w:eastAsia="Arial Unicode MS" w:hAnsi="Arial Unicode MS" w:cs="Arial Unicode M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odyTextIndent2">
    <w:name w:val="Body Text Indent 2"/>
    <w:basedOn w:val="Normal"/>
    <w:semiHidden/>
    <w:pPr>
      <w:tabs>
        <w:tab w:val="num" w:pos="2160"/>
      </w:tabs>
      <w:ind w:left="1800"/>
    </w:pPr>
    <w:rPr>
      <w:rFonts w:ascii="Arial" w:hAnsi="Arial" w:cs="Arial"/>
      <w:bCs/>
    </w:rPr>
  </w:style>
  <w:style w:type="paragraph" w:customStyle="1" w:styleId="Default">
    <w:name w:val="Default"/>
    <w:pPr>
      <w:autoSpaceDE w:val="0"/>
      <w:autoSpaceDN w:val="0"/>
      <w:adjustRightInd w:val="0"/>
    </w:pPr>
    <w:rPr>
      <w:rFonts w:ascii="Arial" w:hAnsi="Arial" w:cs="Arial"/>
      <w:color w:val="000000"/>
      <w:sz w:val="24"/>
      <w:szCs w:val="24"/>
    </w:rPr>
  </w:style>
  <w:style w:type="character" w:styleId="FollowedHyperlink">
    <w:name w:val="FollowedHyperlink"/>
    <w:semiHidden/>
    <w:rPr>
      <w:color w:val="800080"/>
      <w:u w:val="single"/>
    </w:rPr>
  </w:style>
  <w:style w:type="paragraph" w:customStyle="1" w:styleId="default0">
    <w:name w:val="default"/>
    <w:basedOn w:val="Normal"/>
    <w:rPr>
      <w:rFonts w:ascii="Arial Unicode MS" w:eastAsia="Arial Unicode MS" w:hAnsi="Arial Unicode MS" w:cs="Arial Unicode MS"/>
    </w:rPr>
  </w:style>
  <w:style w:type="paragraph" w:styleId="BodyText2">
    <w:name w:val="Body Text 2"/>
    <w:basedOn w:val="Normal"/>
    <w:semiHidden/>
    <w:pPr>
      <w:spacing w:after="120" w:line="480" w:lineRule="auto"/>
    </w:pPr>
  </w:style>
  <w:style w:type="paragraph" w:customStyle="1" w:styleId="caj1">
    <w:name w:val="caj1"/>
    <w:basedOn w:val="Normal"/>
    <w:rPr>
      <w:lang w:eastAsia="en-GB"/>
    </w:rPr>
  </w:style>
  <w:style w:type="paragraph" w:styleId="BodyText">
    <w:name w:val="Body Text"/>
    <w:basedOn w:val="Normal"/>
    <w:semiHidden/>
    <w:pPr>
      <w:spacing w:after="120"/>
    </w:pPr>
    <w:rPr>
      <w:rFonts w:ascii="Arial" w:hAnsi="Arial" w:cs="Arial"/>
      <w:b/>
    </w:rPr>
  </w:style>
  <w:style w:type="table" w:styleId="TableGrid">
    <w:name w:val="Table Grid"/>
    <w:basedOn w:val="TableNormal"/>
    <w:uiPriority w:val="59"/>
    <w:rsid w:val="00F268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semiHidden/>
    <w:rsid w:val="00F62B94"/>
    <w:rPr>
      <w:vertAlign w:val="superscript"/>
    </w:rPr>
  </w:style>
  <w:style w:type="paragraph" w:styleId="EndnoteText">
    <w:name w:val="endnote text"/>
    <w:basedOn w:val="Normal"/>
    <w:link w:val="EndnoteTextChar"/>
    <w:uiPriority w:val="99"/>
    <w:semiHidden/>
    <w:unhideWhenUsed/>
    <w:rsid w:val="00BC3007"/>
    <w:rPr>
      <w:sz w:val="20"/>
      <w:szCs w:val="20"/>
    </w:rPr>
  </w:style>
  <w:style w:type="character" w:customStyle="1" w:styleId="EndnoteTextChar">
    <w:name w:val="Endnote Text Char"/>
    <w:link w:val="EndnoteText"/>
    <w:uiPriority w:val="99"/>
    <w:semiHidden/>
    <w:rsid w:val="00BC3007"/>
    <w:rPr>
      <w:rFonts w:ascii="Times New Roman" w:hAnsi="Times New Roman" w:cs="Times New Roman"/>
      <w:lang w:eastAsia="en-US"/>
    </w:rPr>
  </w:style>
  <w:style w:type="character" w:styleId="Strong">
    <w:name w:val="Strong"/>
    <w:uiPriority w:val="22"/>
    <w:qFormat/>
    <w:rsid w:val="00F43258"/>
    <w:rPr>
      <w:b/>
      <w:bCs/>
    </w:rPr>
  </w:style>
  <w:style w:type="character" w:customStyle="1" w:styleId="Heading1Char">
    <w:name w:val="Heading 1 Char"/>
    <w:basedOn w:val="DefaultParagraphFont"/>
    <w:link w:val="Heading1"/>
    <w:uiPriority w:val="9"/>
    <w:rsid w:val="00671815"/>
    <w:rPr>
      <w:rFonts w:ascii="Arial" w:hAnsi="Arial" w:cs="Arial"/>
      <w:b/>
      <w:bCs/>
      <w:sz w:val="24"/>
      <w:szCs w:val="24"/>
      <w:lang w:eastAsia="en-US"/>
    </w:rPr>
  </w:style>
  <w:style w:type="paragraph" w:styleId="Bibliography">
    <w:name w:val="Bibliography"/>
    <w:basedOn w:val="Normal"/>
    <w:next w:val="Normal"/>
    <w:uiPriority w:val="37"/>
    <w:unhideWhenUsed/>
    <w:rsid w:val="00671815"/>
  </w:style>
  <w:style w:type="character" w:customStyle="1" w:styleId="Heading3Char">
    <w:name w:val="Heading 3 Char"/>
    <w:basedOn w:val="DefaultParagraphFont"/>
    <w:link w:val="Heading3"/>
    <w:uiPriority w:val="9"/>
    <w:rsid w:val="00C24F15"/>
    <w:rPr>
      <w:rFonts w:asciiTheme="majorHAnsi" w:eastAsiaTheme="majorEastAsia" w:hAnsiTheme="majorHAnsi" w:cstheme="majorBidi"/>
      <w:b/>
      <w:bCs/>
      <w:color w:val="4F81BD" w:themeColor="accent1"/>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4"/>
      <w:szCs w:val="24"/>
      <w:lang w:eastAsia="en-US"/>
    </w:rPr>
  </w:style>
  <w:style w:type="paragraph" w:styleId="Heading1">
    <w:name w:val="heading 1"/>
    <w:basedOn w:val="Normal"/>
    <w:next w:val="Normal"/>
    <w:link w:val="Heading1Char"/>
    <w:uiPriority w:val="9"/>
    <w:qFormat/>
    <w:pPr>
      <w:keepNext/>
      <w:outlineLvl w:val="0"/>
    </w:pPr>
    <w:rPr>
      <w:rFonts w:ascii="Arial" w:hAnsi="Arial" w:cs="Arial"/>
      <w:b/>
      <w:bCs/>
    </w:rPr>
  </w:style>
  <w:style w:type="paragraph" w:styleId="Heading3">
    <w:name w:val="heading 3"/>
    <w:basedOn w:val="Normal"/>
    <w:next w:val="Normal"/>
    <w:link w:val="Heading3Char"/>
    <w:uiPriority w:val="9"/>
    <w:unhideWhenUsed/>
    <w:qFormat/>
    <w:rsid w:val="00C24F1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qFormat/>
    <w:locked/>
    <w:pPr>
      <w:keepNext/>
      <w:numPr>
        <w:ilvl w:val="3"/>
        <w:numId w:val="1"/>
      </w:numPr>
      <w:outlineLvl w:val="3"/>
    </w:pPr>
    <w:rPr>
      <w:rFonts w:ascii="Arial" w:hAnsi="Arial" w:cs="Arial"/>
      <w:b/>
      <w:bCs/>
      <w:sz w:val="28"/>
      <w:u w:val="single"/>
    </w:rPr>
  </w:style>
  <w:style w:type="paragraph" w:styleId="Heading5">
    <w:name w:val="heading 5"/>
    <w:basedOn w:val="Normal"/>
    <w:next w:val="Normal"/>
    <w:qFormat/>
    <w:locked/>
    <w:pPr>
      <w:numPr>
        <w:ilvl w:val="4"/>
        <w:numId w:val="1"/>
      </w:numPr>
      <w:spacing w:before="240" w:after="60"/>
      <w:outlineLvl w:val="4"/>
    </w:pPr>
    <w:rPr>
      <w:b/>
      <w:bCs/>
      <w:i/>
      <w:iCs/>
      <w:sz w:val="26"/>
      <w:szCs w:val="26"/>
      <w:lang w:eastAsia="en-GB"/>
    </w:rPr>
  </w:style>
  <w:style w:type="paragraph" w:styleId="Heading6">
    <w:name w:val="heading 6"/>
    <w:basedOn w:val="Normal"/>
    <w:next w:val="Normal"/>
    <w:qFormat/>
    <w:locked/>
    <w:pPr>
      <w:numPr>
        <w:ilvl w:val="5"/>
        <w:numId w:val="1"/>
      </w:numPr>
      <w:spacing w:before="240" w:after="60"/>
      <w:outlineLvl w:val="5"/>
    </w:pPr>
    <w:rPr>
      <w:b/>
      <w:bCs/>
      <w:sz w:val="22"/>
      <w:szCs w:val="22"/>
      <w:lang w:eastAsia="en-GB"/>
    </w:rPr>
  </w:style>
  <w:style w:type="paragraph" w:styleId="Heading7">
    <w:name w:val="heading 7"/>
    <w:basedOn w:val="Normal"/>
    <w:next w:val="Normal"/>
    <w:qFormat/>
    <w:locked/>
    <w:pPr>
      <w:keepNext/>
      <w:numPr>
        <w:ilvl w:val="6"/>
        <w:numId w:val="1"/>
      </w:numPr>
      <w:outlineLvl w:val="6"/>
    </w:pPr>
    <w:rPr>
      <w:b/>
      <w:bCs/>
    </w:rPr>
  </w:style>
  <w:style w:type="paragraph" w:styleId="Heading8">
    <w:name w:val="heading 8"/>
    <w:basedOn w:val="Normal"/>
    <w:next w:val="Normal"/>
    <w:qFormat/>
    <w:locked/>
    <w:pPr>
      <w:numPr>
        <w:ilvl w:val="7"/>
        <w:numId w:val="1"/>
      </w:numPr>
      <w:spacing w:before="240" w:after="60"/>
      <w:outlineLvl w:val="7"/>
    </w:pPr>
    <w:rPr>
      <w:i/>
      <w:iCs/>
      <w:lang w:eastAsia="en-GB"/>
    </w:rPr>
  </w:style>
  <w:style w:type="paragraph" w:styleId="Heading9">
    <w:name w:val="heading 9"/>
    <w:basedOn w:val="Normal"/>
    <w:next w:val="Normal"/>
    <w:qFormat/>
    <w:locked/>
    <w:pPr>
      <w:numPr>
        <w:ilvl w:val="8"/>
        <w:numId w:val="1"/>
      </w:numPr>
      <w:spacing w:before="240" w:after="60"/>
      <w:outlineLvl w:val="8"/>
    </w:pPr>
    <w:rPr>
      <w:rFonts w:ascii="Arial"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semiHidden/>
    <w:locked/>
    <w:rPr>
      <w:rFonts w:ascii="Calibri" w:hAnsi="Calibri" w:cs="Times New Roman"/>
      <w:b/>
      <w:bCs/>
      <w:sz w:val="28"/>
      <w:szCs w:val="28"/>
      <w:lang w:val="x-none" w:eastAsia="en-US"/>
    </w:rPr>
  </w:style>
  <w:style w:type="character" w:customStyle="1" w:styleId="Heading5Char">
    <w:name w:val="Heading 5 Char"/>
    <w:semiHidden/>
    <w:locked/>
    <w:rPr>
      <w:rFonts w:ascii="Calibri" w:hAnsi="Calibri" w:cs="Times New Roman"/>
      <w:b/>
      <w:bCs/>
      <w:i/>
      <w:iCs/>
      <w:sz w:val="26"/>
      <w:szCs w:val="26"/>
      <w:lang w:val="x-none" w:eastAsia="en-US"/>
    </w:rPr>
  </w:style>
  <w:style w:type="character" w:customStyle="1" w:styleId="Heading6Char">
    <w:name w:val="Heading 6 Char"/>
    <w:semiHidden/>
    <w:locked/>
    <w:rPr>
      <w:rFonts w:ascii="Calibri" w:hAnsi="Calibri" w:cs="Times New Roman"/>
      <w:b/>
      <w:bCs/>
      <w:lang w:val="x-none" w:eastAsia="en-US"/>
    </w:rPr>
  </w:style>
  <w:style w:type="character" w:customStyle="1" w:styleId="Heading7Char">
    <w:name w:val="Heading 7 Char"/>
    <w:semiHidden/>
    <w:locked/>
    <w:rPr>
      <w:rFonts w:ascii="Calibri" w:hAnsi="Calibri" w:cs="Times New Roman"/>
      <w:sz w:val="24"/>
      <w:szCs w:val="24"/>
      <w:lang w:val="x-none" w:eastAsia="en-US"/>
    </w:rPr>
  </w:style>
  <w:style w:type="character" w:customStyle="1" w:styleId="Heading8Char">
    <w:name w:val="Heading 8 Char"/>
    <w:semiHidden/>
    <w:locked/>
    <w:rPr>
      <w:rFonts w:ascii="Calibri" w:hAnsi="Calibri" w:cs="Times New Roman"/>
      <w:i/>
      <w:iCs/>
      <w:sz w:val="24"/>
      <w:szCs w:val="24"/>
      <w:lang w:val="x-none" w:eastAsia="en-US"/>
    </w:rPr>
  </w:style>
  <w:style w:type="character" w:customStyle="1" w:styleId="Heading9Char">
    <w:name w:val="Heading 9 Char"/>
    <w:semiHidden/>
    <w:locked/>
    <w:rPr>
      <w:rFonts w:ascii="Cambria" w:hAnsi="Cambria" w:cs="Times New Roman"/>
      <w:lang w:val="x-none" w:eastAsia="en-US"/>
    </w:rPr>
  </w:style>
  <w:style w:type="paragraph" w:styleId="Caption">
    <w:name w:val="caption"/>
    <w:basedOn w:val="Normal"/>
    <w:next w:val="Normal"/>
    <w:qFormat/>
    <w:pPr>
      <w:jc w:val="center"/>
    </w:pPr>
    <w:rPr>
      <w:rFonts w:ascii="Arial" w:hAnsi="Arial" w:cs="Arial"/>
      <w:b/>
      <w:bCs/>
    </w:rPr>
  </w:style>
  <w:style w:type="paragraph" w:styleId="Footer">
    <w:name w:val="footer"/>
    <w:basedOn w:val="Normal"/>
    <w:semiHidden/>
    <w:pPr>
      <w:tabs>
        <w:tab w:val="center" w:pos="4320"/>
        <w:tab w:val="right" w:pos="8640"/>
      </w:tabs>
    </w:pPr>
  </w:style>
  <w:style w:type="character" w:customStyle="1" w:styleId="FooterChar">
    <w:name w:val="Footer Char"/>
    <w:locked/>
    <w:rPr>
      <w:rFonts w:ascii="Times New Roman" w:hAnsi="Times New Roman" w:cs="Times New Roman"/>
      <w:lang w:val="en-US" w:eastAsia="x-none"/>
    </w:rPr>
  </w:style>
  <w:style w:type="paragraph" w:styleId="BalloonText">
    <w:name w:val="Balloon Text"/>
    <w:basedOn w:val="Normal"/>
    <w:rPr>
      <w:rFonts w:ascii="Tahoma" w:hAnsi="Tahoma" w:cs="Tahoma"/>
      <w:sz w:val="16"/>
      <w:szCs w:val="16"/>
    </w:rPr>
  </w:style>
  <w:style w:type="character" w:customStyle="1" w:styleId="BalloonTextChar">
    <w:name w:val="Balloon Text Char"/>
    <w:locked/>
    <w:rPr>
      <w:rFonts w:ascii="Tahoma" w:hAnsi="Tahoma" w:cs="Tahoma"/>
      <w:sz w:val="16"/>
      <w:szCs w:val="16"/>
      <w:lang w:val="en-US" w:eastAsia="x-none"/>
    </w:rPr>
  </w:style>
  <w:style w:type="paragraph" w:styleId="Header">
    <w:name w:val="header"/>
    <w:basedOn w:val="Normal"/>
    <w:semiHidden/>
    <w:pPr>
      <w:tabs>
        <w:tab w:val="center" w:pos="4513"/>
        <w:tab w:val="right" w:pos="9026"/>
      </w:tabs>
    </w:pPr>
  </w:style>
  <w:style w:type="character" w:customStyle="1" w:styleId="HeaderChar">
    <w:name w:val="Header Char"/>
    <w:locked/>
    <w:rPr>
      <w:rFonts w:ascii="Times New Roman" w:hAnsi="Times New Roman" w:cs="Times New Roman"/>
      <w:lang w:val="en-US" w:eastAsia="x-none"/>
    </w:rPr>
  </w:style>
  <w:style w:type="character" w:styleId="CommentReference">
    <w:name w:val="annotation reference"/>
    <w:semiHidden/>
    <w:rPr>
      <w:rFonts w:ascii="Times New Roman" w:hAnsi="Times New Roman" w:cs="Times New Roman"/>
      <w:sz w:val="16"/>
      <w:szCs w:val="16"/>
    </w:rPr>
  </w:style>
  <w:style w:type="paragraph" w:styleId="CommentText">
    <w:name w:val="annotation text"/>
    <w:basedOn w:val="Normal"/>
    <w:semiHidden/>
    <w:rPr>
      <w:sz w:val="20"/>
      <w:szCs w:val="20"/>
    </w:rPr>
  </w:style>
  <w:style w:type="character" w:customStyle="1" w:styleId="CommentTextChar">
    <w:name w:val="Comment Text Char"/>
    <w:locked/>
    <w:rPr>
      <w:rFonts w:ascii="Times New Roman" w:hAnsi="Times New Roman" w:cs="Times New Roman"/>
      <w:sz w:val="20"/>
      <w:szCs w:val="20"/>
      <w:lang w:val="x-none" w:eastAsia="en-US"/>
    </w:rPr>
  </w:style>
  <w:style w:type="paragraph" w:styleId="CommentSubject">
    <w:name w:val="annotation subject"/>
    <w:basedOn w:val="CommentText"/>
    <w:next w:val="CommentText"/>
    <w:rPr>
      <w:b/>
      <w:bCs/>
    </w:rPr>
  </w:style>
  <w:style w:type="character" w:customStyle="1" w:styleId="CommentSubjectChar">
    <w:name w:val="Comment Subject Char"/>
    <w:locked/>
    <w:rPr>
      <w:rFonts w:ascii="Times New Roman" w:hAnsi="Times New Roman" w:cs="Times New Roman"/>
      <w:b/>
      <w:bCs/>
      <w:sz w:val="20"/>
      <w:szCs w:val="20"/>
      <w:lang w:val="x-none" w:eastAsia="en-US"/>
    </w:rPr>
  </w:style>
  <w:style w:type="character" w:styleId="PageNumber">
    <w:name w:val="page number"/>
    <w:semiHidden/>
    <w:rPr>
      <w:rFonts w:ascii="Times New Roman" w:hAnsi="Times New Roman" w:cs="Times New Roman"/>
    </w:rPr>
  </w:style>
  <w:style w:type="paragraph" w:customStyle="1" w:styleId="msonospacing0">
    <w:name w:val="msonospacing"/>
    <w:basedOn w:val="Normal"/>
    <w:rPr>
      <w:rFonts w:ascii="Calibri" w:hAnsi="Calibri" w:cs="Calibri"/>
      <w:sz w:val="22"/>
      <w:szCs w:val="22"/>
      <w:lang w:eastAsia="en-GB"/>
    </w:rPr>
  </w:style>
  <w:style w:type="paragraph" w:styleId="NormalWeb">
    <w:name w:val="Normal (Web)"/>
    <w:basedOn w:val="Normal"/>
    <w:semiHidden/>
    <w:rPr>
      <w:lang w:eastAsia="en-GB"/>
    </w:rPr>
  </w:style>
  <w:style w:type="character" w:customStyle="1" w:styleId="EmailStyle361">
    <w:name w:val="EmailStyle361"/>
    <w:semiHidden/>
    <w:rPr>
      <w:rFonts w:ascii="Arial" w:hAnsi="Arial" w:cs="Arial"/>
      <w:color w:val="000080"/>
      <w:sz w:val="20"/>
      <w:szCs w:val="20"/>
    </w:rPr>
  </w:style>
  <w:style w:type="character" w:customStyle="1" w:styleId="EmailStyle371">
    <w:name w:val="EmailStyle371"/>
    <w:semiHidden/>
    <w:rPr>
      <w:rFonts w:ascii="Arial" w:hAnsi="Arial" w:cs="Arial"/>
      <w:color w:val="000080"/>
      <w:sz w:val="20"/>
      <w:szCs w:val="20"/>
    </w:rPr>
  </w:style>
  <w:style w:type="paragraph" w:styleId="BodyTextIndent">
    <w:name w:val="Body Text Indent"/>
    <w:basedOn w:val="Normal"/>
    <w:semiHidden/>
    <w:pPr>
      <w:ind w:left="360"/>
    </w:pPr>
    <w:rPr>
      <w:rFonts w:ascii="Arial" w:hAnsi="Arial" w:cs="Arial"/>
    </w:rPr>
  </w:style>
  <w:style w:type="paragraph" w:styleId="BodyTextIndent3">
    <w:name w:val="Body Text Indent 3"/>
    <w:basedOn w:val="Normal"/>
    <w:semiHidden/>
    <w:locked/>
    <w:pPr>
      <w:ind w:firstLine="720"/>
    </w:pPr>
    <w:rPr>
      <w:rFonts w:ascii="Arial" w:hAnsi="Arial" w:cs="Arial"/>
    </w:rPr>
  </w:style>
  <w:style w:type="character" w:customStyle="1" w:styleId="BodyTextIndent3Char">
    <w:name w:val="Body Text Indent 3 Char"/>
    <w:semiHidden/>
    <w:locked/>
    <w:rPr>
      <w:rFonts w:ascii="Times New Roman" w:hAnsi="Times New Roman" w:cs="Times New Roman"/>
      <w:sz w:val="16"/>
      <w:szCs w:val="16"/>
      <w:lang w:val="x-none" w:eastAsia="en-US"/>
    </w:rPr>
  </w:style>
  <w:style w:type="paragraph" w:styleId="ListParagraph">
    <w:name w:val="List Paragraph"/>
    <w:basedOn w:val="Normal"/>
    <w:qFormat/>
    <w:pPr>
      <w:ind w:left="720"/>
    </w:pPr>
    <w:rPr>
      <w:lang w:eastAsia="en-GB"/>
    </w:rPr>
  </w:style>
  <w:style w:type="character" w:styleId="Hyperlink">
    <w:name w:val="Hyperlink"/>
    <w:uiPriority w:val="99"/>
    <w:rPr>
      <w:color w:val="0000FF"/>
      <w:u w:val="single"/>
    </w:rPr>
  </w:style>
  <w:style w:type="paragraph" w:customStyle="1" w:styleId="level1">
    <w:name w:val="level1"/>
    <w:basedOn w:val="Normal"/>
    <w:pPr>
      <w:spacing w:after="360"/>
    </w:pPr>
    <w:rPr>
      <w:rFonts w:ascii="Arial Unicode MS" w:eastAsia="Arial Unicode MS" w:hAnsi="Arial Unicode MS" w:cs="Arial Unicode MS"/>
    </w:rPr>
  </w:style>
  <w:style w:type="paragraph" w:customStyle="1" w:styleId="level2">
    <w:name w:val="level2"/>
    <w:basedOn w:val="Normal"/>
    <w:pPr>
      <w:spacing w:after="360"/>
    </w:pPr>
    <w:rPr>
      <w:rFonts w:ascii="Arial Unicode MS" w:eastAsia="Arial Unicode MS" w:hAnsi="Arial Unicode MS" w:cs="Arial Unicode M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odyTextIndent2">
    <w:name w:val="Body Text Indent 2"/>
    <w:basedOn w:val="Normal"/>
    <w:semiHidden/>
    <w:pPr>
      <w:tabs>
        <w:tab w:val="num" w:pos="2160"/>
      </w:tabs>
      <w:ind w:left="1800"/>
    </w:pPr>
    <w:rPr>
      <w:rFonts w:ascii="Arial" w:hAnsi="Arial" w:cs="Arial"/>
      <w:bCs/>
    </w:rPr>
  </w:style>
  <w:style w:type="paragraph" w:customStyle="1" w:styleId="Default">
    <w:name w:val="Default"/>
    <w:pPr>
      <w:autoSpaceDE w:val="0"/>
      <w:autoSpaceDN w:val="0"/>
      <w:adjustRightInd w:val="0"/>
    </w:pPr>
    <w:rPr>
      <w:rFonts w:ascii="Arial" w:hAnsi="Arial" w:cs="Arial"/>
      <w:color w:val="000000"/>
      <w:sz w:val="24"/>
      <w:szCs w:val="24"/>
    </w:rPr>
  </w:style>
  <w:style w:type="character" w:styleId="FollowedHyperlink">
    <w:name w:val="FollowedHyperlink"/>
    <w:semiHidden/>
    <w:rPr>
      <w:color w:val="800080"/>
      <w:u w:val="single"/>
    </w:rPr>
  </w:style>
  <w:style w:type="paragraph" w:customStyle="1" w:styleId="default0">
    <w:name w:val="default"/>
    <w:basedOn w:val="Normal"/>
    <w:rPr>
      <w:rFonts w:ascii="Arial Unicode MS" w:eastAsia="Arial Unicode MS" w:hAnsi="Arial Unicode MS" w:cs="Arial Unicode MS"/>
    </w:rPr>
  </w:style>
  <w:style w:type="paragraph" w:styleId="BodyText2">
    <w:name w:val="Body Text 2"/>
    <w:basedOn w:val="Normal"/>
    <w:semiHidden/>
    <w:pPr>
      <w:spacing w:after="120" w:line="480" w:lineRule="auto"/>
    </w:pPr>
  </w:style>
  <w:style w:type="paragraph" w:customStyle="1" w:styleId="caj1">
    <w:name w:val="caj1"/>
    <w:basedOn w:val="Normal"/>
    <w:rPr>
      <w:lang w:eastAsia="en-GB"/>
    </w:rPr>
  </w:style>
  <w:style w:type="paragraph" w:styleId="BodyText">
    <w:name w:val="Body Text"/>
    <w:basedOn w:val="Normal"/>
    <w:semiHidden/>
    <w:pPr>
      <w:spacing w:after="120"/>
    </w:pPr>
    <w:rPr>
      <w:rFonts w:ascii="Arial" w:hAnsi="Arial" w:cs="Arial"/>
      <w:b/>
    </w:rPr>
  </w:style>
  <w:style w:type="table" w:styleId="TableGrid">
    <w:name w:val="Table Grid"/>
    <w:basedOn w:val="TableNormal"/>
    <w:uiPriority w:val="59"/>
    <w:rsid w:val="00F268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semiHidden/>
    <w:rsid w:val="00F62B94"/>
    <w:rPr>
      <w:vertAlign w:val="superscript"/>
    </w:rPr>
  </w:style>
  <w:style w:type="paragraph" w:styleId="EndnoteText">
    <w:name w:val="endnote text"/>
    <w:basedOn w:val="Normal"/>
    <w:link w:val="EndnoteTextChar"/>
    <w:uiPriority w:val="99"/>
    <w:semiHidden/>
    <w:unhideWhenUsed/>
    <w:rsid w:val="00BC3007"/>
    <w:rPr>
      <w:sz w:val="20"/>
      <w:szCs w:val="20"/>
    </w:rPr>
  </w:style>
  <w:style w:type="character" w:customStyle="1" w:styleId="EndnoteTextChar">
    <w:name w:val="Endnote Text Char"/>
    <w:link w:val="EndnoteText"/>
    <w:uiPriority w:val="99"/>
    <w:semiHidden/>
    <w:rsid w:val="00BC3007"/>
    <w:rPr>
      <w:rFonts w:ascii="Times New Roman" w:hAnsi="Times New Roman" w:cs="Times New Roman"/>
      <w:lang w:eastAsia="en-US"/>
    </w:rPr>
  </w:style>
  <w:style w:type="character" w:styleId="Strong">
    <w:name w:val="Strong"/>
    <w:uiPriority w:val="22"/>
    <w:qFormat/>
    <w:rsid w:val="00F43258"/>
    <w:rPr>
      <w:b/>
      <w:bCs/>
    </w:rPr>
  </w:style>
  <w:style w:type="character" w:customStyle="1" w:styleId="Heading1Char">
    <w:name w:val="Heading 1 Char"/>
    <w:basedOn w:val="DefaultParagraphFont"/>
    <w:link w:val="Heading1"/>
    <w:uiPriority w:val="9"/>
    <w:rsid w:val="00671815"/>
    <w:rPr>
      <w:rFonts w:ascii="Arial" w:hAnsi="Arial" w:cs="Arial"/>
      <w:b/>
      <w:bCs/>
      <w:sz w:val="24"/>
      <w:szCs w:val="24"/>
      <w:lang w:eastAsia="en-US"/>
    </w:rPr>
  </w:style>
  <w:style w:type="paragraph" w:styleId="Bibliography">
    <w:name w:val="Bibliography"/>
    <w:basedOn w:val="Normal"/>
    <w:next w:val="Normal"/>
    <w:uiPriority w:val="37"/>
    <w:unhideWhenUsed/>
    <w:rsid w:val="00671815"/>
  </w:style>
  <w:style w:type="character" w:customStyle="1" w:styleId="Heading3Char">
    <w:name w:val="Heading 3 Char"/>
    <w:basedOn w:val="DefaultParagraphFont"/>
    <w:link w:val="Heading3"/>
    <w:uiPriority w:val="9"/>
    <w:rsid w:val="00C24F15"/>
    <w:rPr>
      <w:rFonts w:asciiTheme="majorHAnsi" w:eastAsiaTheme="majorEastAsia" w:hAnsiTheme="majorHAnsi" w:cstheme="majorBidi"/>
      <w:b/>
      <w:bCs/>
      <w:color w:val="4F81BD" w:themeColor="accent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474274">
      <w:bodyDiv w:val="1"/>
      <w:marLeft w:val="0"/>
      <w:marRight w:val="0"/>
      <w:marTop w:val="0"/>
      <w:marBottom w:val="0"/>
      <w:divBdr>
        <w:top w:val="none" w:sz="0" w:space="0" w:color="auto"/>
        <w:left w:val="none" w:sz="0" w:space="0" w:color="auto"/>
        <w:bottom w:val="none" w:sz="0" w:space="0" w:color="auto"/>
        <w:right w:val="none" w:sz="0" w:space="0" w:color="auto"/>
      </w:divBdr>
      <w:divsChild>
        <w:div w:id="1638366300">
          <w:marLeft w:val="0"/>
          <w:marRight w:val="0"/>
          <w:marTop w:val="0"/>
          <w:marBottom w:val="0"/>
          <w:divBdr>
            <w:top w:val="none" w:sz="0" w:space="0" w:color="auto"/>
            <w:left w:val="none" w:sz="0" w:space="0" w:color="auto"/>
            <w:bottom w:val="none" w:sz="0" w:space="0" w:color="auto"/>
            <w:right w:val="none" w:sz="0" w:space="0" w:color="auto"/>
          </w:divBdr>
          <w:divsChild>
            <w:div w:id="933435336">
              <w:marLeft w:val="0"/>
              <w:marRight w:val="0"/>
              <w:marTop w:val="375"/>
              <w:marBottom w:val="375"/>
              <w:divBdr>
                <w:top w:val="none" w:sz="0" w:space="0" w:color="auto"/>
                <w:left w:val="none" w:sz="0" w:space="0" w:color="auto"/>
                <w:bottom w:val="none" w:sz="0" w:space="0" w:color="auto"/>
                <w:right w:val="none" w:sz="0" w:space="0" w:color="auto"/>
              </w:divBdr>
              <w:divsChild>
                <w:div w:id="47811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44521">
      <w:bodyDiv w:val="1"/>
      <w:marLeft w:val="0"/>
      <w:marRight w:val="0"/>
      <w:marTop w:val="0"/>
      <w:marBottom w:val="0"/>
      <w:divBdr>
        <w:top w:val="none" w:sz="0" w:space="0" w:color="auto"/>
        <w:left w:val="none" w:sz="0" w:space="0" w:color="auto"/>
        <w:bottom w:val="none" w:sz="0" w:space="0" w:color="auto"/>
        <w:right w:val="none" w:sz="0" w:space="0" w:color="auto"/>
      </w:divBdr>
      <w:divsChild>
        <w:div w:id="541745856">
          <w:marLeft w:val="0"/>
          <w:marRight w:val="0"/>
          <w:marTop w:val="150"/>
          <w:marBottom w:val="600"/>
          <w:divBdr>
            <w:top w:val="none" w:sz="0" w:space="0" w:color="auto"/>
            <w:left w:val="none" w:sz="0" w:space="0" w:color="auto"/>
            <w:bottom w:val="none" w:sz="0" w:space="0" w:color="auto"/>
            <w:right w:val="none" w:sz="0" w:space="0" w:color="auto"/>
          </w:divBdr>
          <w:divsChild>
            <w:div w:id="714810658">
              <w:marLeft w:val="0"/>
              <w:marRight w:val="0"/>
              <w:marTop w:val="0"/>
              <w:marBottom w:val="0"/>
              <w:divBdr>
                <w:top w:val="none" w:sz="0" w:space="0" w:color="auto"/>
                <w:left w:val="none" w:sz="0" w:space="0" w:color="auto"/>
                <w:bottom w:val="none" w:sz="0" w:space="0" w:color="auto"/>
                <w:right w:val="none" w:sz="0" w:space="0" w:color="auto"/>
              </w:divBdr>
              <w:divsChild>
                <w:div w:id="15381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90595">
      <w:bodyDiv w:val="1"/>
      <w:marLeft w:val="0"/>
      <w:marRight w:val="0"/>
      <w:marTop w:val="0"/>
      <w:marBottom w:val="0"/>
      <w:divBdr>
        <w:top w:val="none" w:sz="0" w:space="0" w:color="auto"/>
        <w:left w:val="none" w:sz="0" w:space="0" w:color="auto"/>
        <w:bottom w:val="none" w:sz="0" w:space="0" w:color="auto"/>
        <w:right w:val="none" w:sz="0" w:space="0" w:color="auto"/>
      </w:divBdr>
    </w:div>
    <w:div w:id="465047946">
      <w:bodyDiv w:val="1"/>
      <w:marLeft w:val="0"/>
      <w:marRight w:val="0"/>
      <w:marTop w:val="0"/>
      <w:marBottom w:val="0"/>
      <w:divBdr>
        <w:top w:val="none" w:sz="0" w:space="0" w:color="auto"/>
        <w:left w:val="none" w:sz="0" w:space="0" w:color="auto"/>
        <w:bottom w:val="none" w:sz="0" w:space="0" w:color="auto"/>
        <w:right w:val="none" w:sz="0" w:space="0" w:color="auto"/>
      </w:divBdr>
    </w:div>
    <w:div w:id="511143644">
      <w:bodyDiv w:val="1"/>
      <w:marLeft w:val="0"/>
      <w:marRight w:val="0"/>
      <w:marTop w:val="0"/>
      <w:marBottom w:val="0"/>
      <w:divBdr>
        <w:top w:val="none" w:sz="0" w:space="0" w:color="auto"/>
        <w:left w:val="none" w:sz="0" w:space="0" w:color="auto"/>
        <w:bottom w:val="none" w:sz="0" w:space="0" w:color="auto"/>
        <w:right w:val="none" w:sz="0" w:space="0" w:color="auto"/>
      </w:divBdr>
      <w:divsChild>
        <w:div w:id="1988045597">
          <w:marLeft w:val="0"/>
          <w:marRight w:val="0"/>
          <w:marTop w:val="150"/>
          <w:marBottom w:val="600"/>
          <w:divBdr>
            <w:top w:val="none" w:sz="0" w:space="0" w:color="auto"/>
            <w:left w:val="none" w:sz="0" w:space="0" w:color="auto"/>
            <w:bottom w:val="none" w:sz="0" w:space="0" w:color="auto"/>
            <w:right w:val="none" w:sz="0" w:space="0" w:color="auto"/>
          </w:divBdr>
          <w:divsChild>
            <w:div w:id="1146749268">
              <w:marLeft w:val="0"/>
              <w:marRight w:val="0"/>
              <w:marTop w:val="0"/>
              <w:marBottom w:val="0"/>
              <w:divBdr>
                <w:top w:val="none" w:sz="0" w:space="0" w:color="auto"/>
                <w:left w:val="none" w:sz="0" w:space="0" w:color="auto"/>
                <w:bottom w:val="none" w:sz="0" w:space="0" w:color="auto"/>
                <w:right w:val="none" w:sz="0" w:space="0" w:color="auto"/>
              </w:divBdr>
              <w:divsChild>
                <w:div w:id="148485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125525">
      <w:bodyDiv w:val="1"/>
      <w:marLeft w:val="0"/>
      <w:marRight w:val="0"/>
      <w:marTop w:val="0"/>
      <w:marBottom w:val="0"/>
      <w:divBdr>
        <w:top w:val="none" w:sz="0" w:space="0" w:color="auto"/>
        <w:left w:val="none" w:sz="0" w:space="0" w:color="auto"/>
        <w:bottom w:val="none" w:sz="0" w:space="0" w:color="auto"/>
        <w:right w:val="none" w:sz="0" w:space="0" w:color="auto"/>
      </w:divBdr>
      <w:divsChild>
        <w:div w:id="1045980768">
          <w:marLeft w:val="0"/>
          <w:marRight w:val="0"/>
          <w:marTop w:val="150"/>
          <w:marBottom w:val="600"/>
          <w:divBdr>
            <w:top w:val="none" w:sz="0" w:space="0" w:color="auto"/>
            <w:left w:val="none" w:sz="0" w:space="0" w:color="auto"/>
            <w:bottom w:val="none" w:sz="0" w:space="0" w:color="auto"/>
            <w:right w:val="none" w:sz="0" w:space="0" w:color="auto"/>
          </w:divBdr>
          <w:divsChild>
            <w:div w:id="187185244">
              <w:marLeft w:val="0"/>
              <w:marRight w:val="0"/>
              <w:marTop w:val="0"/>
              <w:marBottom w:val="0"/>
              <w:divBdr>
                <w:top w:val="none" w:sz="0" w:space="0" w:color="auto"/>
                <w:left w:val="none" w:sz="0" w:space="0" w:color="auto"/>
                <w:bottom w:val="none" w:sz="0" w:space="0" w:color="auto"/>
                <w:right w:val="none" w:sz="0" w:space="0" w:color="auto"/>
              </w:divBdr>
              <w:divsChild>
                <w:div w:id="39250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612104">
      <w:bodyDiv w:val="1"/>
      <w:marLeft w:val="0"/>
      <w:marRight w:val="0"/>
      <w:marTop w:val="0"/>
      <w:marBottom w:val="0"/>
      <w:divBdr>
        <w:top w:val="none" w:sz="0" w:space="0" w:color="auto"/>
        <w:left w:val="none" w:sz="0" w:space="0" w:color="auto"/>
        <w:bottom w:val="none" w:sz="0" w:space="0" w:color="auto"/>
        <w:right w:val="none" w:sz="0" w:space="0" w:color="auto"/>
      </w:divBdr>
      <w:divsChild>
        <w:div w:id="234164620">
          <w:marLeft w:val="0"/>
          <w:marRight w:val="0"/>
          <w:marTop w:val="150"/>
          <w:marBottom w:val="600"/>
          <w:divBdr>
            <w:top w:val="none" w:sz="0" w:space="0" w:color="auto"/>
            <w:left w:val="none" w:sz="0" w:space="0" w:color="auto"/>
            <w:bottom w:val="none" w:sz="0" w:space="0" w:color="auto"/>
            <w:right w:val="none" w:sz="0" w:space="0" w:color="auto"/>
          </w:divBdr>
          <w:divsChild>
            <w:div w:id="386300380">
              <w:marLeft w:val="0"/>
              <w:marRight w:val="0"/>
              <w:marTop w:val="0"/>
              <w:marBottom w:val="0"/>
              <w:divBdr>
                <w:top w:val="none" w:sz="0" w:space="0" w:color="auto"/>
                <w:left w:val="none" w:sz="0" w:space="0" w:color="auto"/>
                <w:bottom w:val="none" w:sz="0" w:space="0" w:color="auto"/>
                <w:right w:val="none" w:sz="0" w:space="0" w:color="auto"/>
              </w:divBdr>
              <w:divsChild>
                <w:div w:id="18113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365952">
      <w:bodyDiv w:val="1"/>
      <w:marLeft w:val="0"/>
      <w:marRight w:val="0"/>
      <w:marTop w:val="0"/>
      <w:marBottom w:val="0"/>
      <w:divBdr>
        <w:top w:val="none" w:sz="0" w:space="0" w:color="auto"/>
        <w:left w:val="none" w:sz="0" w:space="0" w:color="auto"/>
        <w:bottom w:val="none" w:sz="0" w:space="0" w:color="auto"/>
        <w:right w:val="none" w:sz="0" w:space="0" w:color="auto"/>
      </w:divBdr>
    </w:div>
    <w:div w:id="1074280246">
      <w:bodyDiv w:val="1"/>
      <w:marLeft w:val="0"/>
      <w:marRight w:val="0"/>
      <w:marTop w:val="0"/>
      <w:marBottom w:val="0"/>
      <w:divBdr>
        <w:top w:val="none" w:sz="0" w:space="0" w:color="auto"/>
        <w:left w:val="none" w:sz="0" w:space="0" w:color="auto"/>
        <w:bottom w:val="none" w:sz="0" w:space="0" w:color="auto"/>
        <w:right w:val="none" w:sz="0" w:space="0" w:color="auto"/>
      </w:divBdr>
    </w:div>
    <w:div w:id="1256326314">
      <w:bodyDiv w:val="1"/>
      <w:marLeft w:val="0"/>
      <w:marRight w:val="0"/>
      <w:marTop w:val="0"/>
      <w:marBottom w:val="0"/>
      <w:divBdr>
        <w:top w:val="none" w:sz="0" w:space="0" w:color="auto"/>
        <w:left w:val="none" w:sz="0" w:space="0" w:color="auto"/>
        <w:bottom w:val="none" w:sz="0" w:space="0" w:color="auto"/>
        <w:right w:val="none" w:sz="0" w:space="0" w:color="auto"/>
      </w:divBdr>
      <w:divsChild>
        <w:div w:id="82730096">
          <w:marLeft w:val="0"/>
          <w:marRight w:val="0"/>
          <w:marTop w:val="0"/>
          <w:marBottom w:val="0"/>
          <w:divBdr>
            <w:top w:val="none" w:sz="0" w:space="0" w:color="auto"/>
            <w:left w:val="none" w:sz="0" w:space="0" w:color="auto"/>
            <w:bottom w:val="none" w:sz="0" w:space="0" w:color="auto"/>
            <w:right w:val="none" w:sz="0" w:space="0" w:color="auto"/>
          </w:divBdr>
          <w:divsChild>
            <w:div w:id="2086608248">
              <w:marLeft w:val="0"/>
              <w:marRight w:val="0"/>
              <w:marTop w:val="0"/>
              <w:marBottom w:val="0"/>
              <w:divBdr>
                <w:top w:val="none" w:sz="0" w:space="0" w:color="auto"/>
                <w:left w:val="none" w:sz="0" w:space="0" w:color="auto"/>
                <w:bottom w:val="none" w:sz="0" w:space="0" w:color="auto"/>
                <w:right w:val="none" w:sz="0" w:space="0" w:color="auto"/>
              </w:divBdr>
              <w:divsChild>
                <w:div w:id="1574050311">
                  <w:marLeft w:val="0"/>
                  <w:marRight w:val="0"/>
                  <w:marTop w:val="0"/>
                  <w:marBottom w:val="0"/>
                  <w:divBdr>
                    <w:top w:val="none" w:sz="0" w:space="0" w:color="auto"/>
                    <w:left w:val="none" w:sz="0" w:space="0" w:color="auto"/>
                    <w:bottom w:val="none" w:sz="0" w:space="0" w:color="auto"/>
                    <w:right w:val="none" w:sz="0" w:space="0" w:color="auto"/>
                  </w:divBdr>
                  <w:divsChild>
                    <w:div w:id="1668970934">
                      <w:marLeft w:val="0"/>
                      <w:marRight w:val="0"/>
                      <w:marTop w:val="0"/>
                      <w:marBottom w:val="0"/>
                      <w:divBdr>
                        <w:top w:val="none" w:sz="0" w:space="0" w:color="auto"/>
                        <w:left w:val="none" w:sz="0" w:space="0" w:color="auto"/>
                        <w:bottom w:val="none" w:sz="0" w:space="0" w:color="auto"/>
                        <w:right w:val="single" w:sz="18" w:space="0" w:color="F9F9F9"/>
                      </w:divBdr>
                      <w:divsChild>
                        <w:div w:id="1044476842">
                          <w:marLeft w:val="0"/>
                          <w:marRight w:val="3"/>
                          <w:marTop w:val="0"/>
                          <w:marBottom w:val="600"/>
                          <w:divBdr>
                            <w:top w:val="none" w:sz="0" w:space="0" w:color="auto"/>
                            <w:left w:val="none" w:sz="0" w:space="0" w:color="auto"/>
                            <w:bottom w:val="none" w:sz="0" w:space="0" w:color="auto"/>
                            <w:right w:val="none" w:sz="0" w:space="0" w:color="auto"/>
                          </w:divBdr>
                          <w:divsChild>
                            <w:div w:id="44182189">
                              <w:marLeft w:val="0"/>
                              <w:marRight w:val="0"/>
                              <w:marTop w:val="0"/>
                              <w:marBottom w:val="0"/>
                              <w:divBdr>
                                <w:top w:val="none" w:sz="0" w:space="0" w:color="auto"/>
                                <w:left w:val="none" w:sz="0" w:space="0" w:color="auto"/>
                                <w:bottom w:val="none" w:sz="0" w:space="0" w:color="auto"/>
                                <w:right w:val="none" w:sz="0" w:space="0" w:color="auto"/>
                              </w:divBdr>
                              <w:divsChild>
                                <w:div w:id="294799528">
                                  <w:marLeft w:val="0"/>
                                  <w:marRight w:val="0"/>
                                  <w:marTop w:val="0"/>
                                  <w:marBottom w:val="0"/>
                                  <w:divBdr>
                                    <w:top w:val="none" w:sz="0" w:space="0" w:color="auto"/>
                                    <w:left w:val="none" w:sz="0" w:space="0" w:color="auto"/>
                                    <w:bottom w:val="none" w:sz="0" w:space="0" w:color="auto"/>
                                    <w:right w:val="none" w:sz="0" w:space="0" w:color="auto"/>
                                  </w:divBdr>
                                  <w:divsChild>
                                    <w:div w:id="2462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7289811">
      <w:bodyDiv w:val="1"/>
      <w:marLeft w:val="0"/>
      <w:marRight w:val="0"/>
      <w:marTop w:val="0"/>
      <w:marBottom w:val="0"/>
      <w:divBdr>
        <w:top w:val="none" w:sz="0" w:space="0" w:color="auto"/>
        <w:left w:val="none" w:sz="0" w:space="0" w:color="auto"/>
        <w:bottom w:val="none" w:sz="0" w:space="0" w:color="auto"/>
        <w:right w:val="none" w:sz="0" w:space="0" w:color="auto"/>
      </w:divBdr>
    </w:div>
    <w:div w:id="1475412719">
      <w:bodyDiv w:val="1"/>
      <w:marLeft w:val="0"/>
      <w:marRight w:val="0"/>
      <w:marTop w:val="0"/>
      <w:marBottom w:val="0"/>
      <w:divBdr>
        <w:top w:val="none" w:sz="0" w:space="0" w:color="auto"/>
        <w:left w:val="none" w:sz="0" w:space="0" w:color="auto"/>
        <w:bottom w:val="none" w:sz="0" w:space="0" w:color="auto"/>
        <w:right w:val="none" w:sz="0" w:space="0" w:color="auto"/>
      </w:divBdr>
      <w:divsChild>
        <w:div w:id="2027555299">
          <w:marLeft w:val="0"/>
          <w:marRight w:val="0"/>
          <w:marTop w:val="150"/>
          <w:marBottom w:val="600"/>
          <w:divBdr>
            <w:top w:val="none" w:sz="0" w:space="0" w:color="auto"/>
            <w:left w:val="none" w:sz="0" w:space="0" w:color="auto"/>
            <w:bottom w:val="none" w:sz="0" w:space="0" w:color="auto"/>
            <w:right w:val="none" w:sz="0" w:space="0" w:color="auto"/>
          </w:divBdr>
          <w:divsChild>
            <w:div w:id="784619813">
              <w:marLeft w:val="0"/>
              <w:marRight w:val="0"/>
              <w:marTop w:val="0"/>
              <w:marBottom w:val="0"/>
              <w:divBdr>
                <w:top w:val="none" w:sz="0" w:space="0" w:color="auto"/>
                <w:left w:val="none" w:sz="0" w:space="0" w:color="auto"/>
                <w:bottom w:val="none" w:sz="0" w:space="0" w:color="auto"/>
                <w:right w:val="none" w:sz="0" w:space="0" w:color="auto"/>
              </w:divBdr>
              <w:divsChild>
                <w:div w:id="12254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583136">
      <w:bodyDiv w:val="1"/>
      <w:marLeft w:val="0"/>
      <w:marRight w:val="0"/>
      <w:marTop w:val="0"/>
      <w:marBottom w:val="0"/>
      <w:divBdr>
        <w:top w:val="none" w:sz="0" w:space="0" w:color="auto"/>
        <w:left w:val="none" w:sz="0" w:space="0" w:color="auto"/>
        <w:bottom w:val="none" w:sz="0" w:space="0" w:color="auto"/>
        <w:right w:val="none" w:sz="0" w:space="0" w:color="auto"/>
      </w:divBdr>
      <w:divsChild>
        <w:div w:id="1565795463">
          <w:marLeft w:val="0"/>
          <w:marRight w:val="0"/>
          <w:marTop w:val="150"/>
          <w:marBottom w:val="600"/>
          <w:divBdr>
            <w:top w:val="none" w:sz="0" w:space="0" w:color="auto"/>
            <w:left w:val="none" w:sz="0" w:space="0" w:color="auto"/>
            <w:bottom w:val="none" w:sz="0" w:space="0" w:color="auto"/>
            <w:right w:val="none" w:sz="0" w:space="0" w:color="auto"/>
          </w:divBdr>
          <w:divsChild>
            <w:div w:id="1135755674">
              <w:marLeft w:val="0"/>
              <w:marRight w:val="0"/>
              <w:marTop w:val="0"/>
              <w:marBottom w:val="0"/>
              <w:divBdr>
                <w:top w:val="none" w:sz="0" w:space="0" w:color="auto"/>
                <w:left w:val="none" w:sz="0" w:space="0" w:color="auto"/>
                <w:bottom w:val="none" w:sz="0" w:space="0" w:color="auto"/>
                <w:right w:val="none" w:sz="0" w:space="0" w:color="auto"/>
              </w:divBdr>
              <w:divsChild>
                <w:div w:id="211204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962944">
      <w:bodyDiv w:val="1"/>
      <w:marLeft w:val="0"/>
      <w:marRight w:val="0"/>
      <w:marTop w:val="0"/>
      <w:marBottom w:val="0"/>
      <w:divBdr>
        <w:top w:val="none" w:sz="0" w:space="0" w:color="auto"/>
        <w:left w:val="none" w:sz="0" w:space="0" w:color="auto"/>
        <w:bottom w:val="none" w:sz="0" w:space="0" w:color="auto"/>
        <w:right w:val="none" w:sz="0" w:space="0" w:color="auto"/>
      </w:divBdr>
    </w:div>
    <w:div w:id="1771196209">
      <w:bodyDiv w:val="1"/>
      <w:marLeft w:val="0"/>
      <w:marRight w:val="0"/>
      <w:marTop w:val="0"/>
      <w:marBottom w:val="0"/>
      <w:divBdr>
        <w:top w:val="none" w:sz="0" w:space="0" w:color="auto"/>
        <w:left w:val="none" w:sz="0" w:space="0" w:color="auto"/>
        <w:bottom w:val="none" w:sz="0" w:space="0" w:color="auto"/>
        <w:right w:val="none" w:sz="0" w:space="0" w:color="auto"/>
      </w:divBdr>
      <w:divsChild>
        <w:div w:id="2065564001">
          <w:marLeft w:val="0"/>
          <w:marRight w:val="0"/>
          <w:marTop w:val="150"/>
          <w:marBottom w:val="600"/>
          <w:divBdr>
            <w:top w:val="none" w:sz="0" w:space="0" w:color="auto"/>
            <w:left w:val="none" w:sz="0" w:space="0" w:color="auto"/>
            <w:bottom w:val="none" w:sz="0" w:space="0" w:color="auto"/>
            <w:right w:val="none" w:sz="0" w:space="0" w:color="auto"/>
          </w:divBdr>
          <w:divsChild>
            <w:div w:id="1964341423">
              <w:marLeft w:val="0"/>
              <w:marRight w:val="0"/>
              <w:marTop w:val="0"/>
              <w:marBottom w:val="0"/>
              <w:divBdr>
                <w:top w:val="none" w:sz="0" w:space="0" w:color="auto"/>
                <w:left w:val="none" w:sz="0" w:space="0" w:color="auto"/>
                <w:bottom w:val="none" w:sz="0" w:space="0" w:color="auto"/>
                <w:right w:val="none" w:sz="0" w:space="0" w:color="auto"/>
              </w:divBdr>
              <w:divsChild>
                <w:div w:id="48339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057279">
      <w:bodyDiv w:val="1"/>
      <w:marLeft w:val="0"/>
      <w:marRight w:val="0"/>
      <w:marTop w:val="0"/>
      <w:marBottom w:val="0"/>
      <w:divBdr>
        <w:top w:val="none" w:sz="0" w:space="0" w:color="auto"/>
        <w:left w:val="none" w:sz="0" w:space="0" w:color="auto"/>
        <w:bottom w:val="none" w:sz="0" w:space="0" w:color="auto"/>
        <w:right w:val="none" w:sz="0" w:space="0" w:color="auto"/>
      </w:divBdr>
      <w:divsChild>
        <w:div w:id="1654530587">
          <w:marLeft w:val="0"/>
          <w:marRight w:val="0"/>
          <w:marTop w:val="150"/>
          <w:marBottom w:val="600"/>
          <w:divBdr>
            <w:top w:val="none" w:sz="0" w:space="0" w:color="auto"/>
            <w:left w:val="none" w:sz="0" w:space="0" w:color="auto"/>
            <w:bottom w:val="none" w:sz="0" w:space="0" w:color="auto"/>
            <w:right w:val="none" w:sz="0" w:space="0" w:color="auto"/>
          </w:divBdr>
          <w:divsChild>
            <w:div w:id="1177379896">
              <w:marLeft w:val="0"/>
              <w:marRight w:val="0"/>
              <w:marTop w:val="0"/>
              <w:marBottom w:val="0"/>
              <w:divBdr>
                <w:top w:val="none" w:sz="0" w:space="0" w:color="auto"/>
                <w:left w:val="none" w:sz="0" w:space="0" w:color="auto"/>
                <w:bottom w:val="none" w:sz="0" w:space="0" w:color="auto"/>
                <w:right w:val="none" w:sz="0" w:space="0" w:color="auto"/>
              </w:divBdr>
              <w:divsChild>
                <w:div w:id="10090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cgp.org.uk/clinical-and-research/toolkits/~/~/media/523198C42A8B4D44A0B7CCBD6BC97EB2.ashx" TargetMode="External"/><Relationship Id="rId18" Type="http://schemas.openxmlformats.org/officeDocument/2006/relationships/hyperlink" Target="http://www.stemmingthetide.org/" TargetMode="External"/><Relationship Id="rId26" Type="http://schemas.openxmlformats.org/officeDocument/2006/relationships/oleObject" Target="embeddings/oleObject2.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rcgp.org.uk/clinical-and-research/toolkits/~/~/media/Files/CIRC/TARGET/Acute-Otitis-Media-audit-report-template-V3-25615.ashx"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rcgp.org.uk/clinical-and-research/~/~/media/Files/CIRC/TARGET/January%202015/Self-Assessment-Checklist-GP-Questions-31-03-15.ashx" TargetMode="External"/><Relationship Id="rId17" Type="http://schemas.openxmlformats.org/officeDocument/2006/relationships/hyperlink" Target="http://www.elearning.rcgp.org.uk/skininfections" TargetMode="External"/><Relationship Id="rId25" Type="http://schemas.openxmlformats.org/officeDocument/2006/relationships/image" Target="media/image3.emf"/><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rcgp.org.uk/courses-and-events/online-learning/ole/urinary-tract-infections.aspx" TargetMode="External"/><Relationship Id="rId20" Type="http://schemas.openxmlformats.org/officeDocument/2006/relationships/hyperlink" Target="http://www.rcgp.org.uk/clinical-and-research/toolkits/~/~/media/Files/CIRC/TARGET/Sept15/UTI-audit-report-template-090915.ashx" TargetMode="External"/><Relationship Id="rId29" Type="http://schemas.openxmlformats.org/officeDocument/2006/relationships/hyperlink" Target="http://www.whenshouldiworry.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E:\System\PCT%20Work\Osman\Active%20Work\Infection%20Control\2016\Infection%20Control%20Resource%20Pack\www.rcgp.org.uk\targetantibiotics\" TargetMode="External"/><Relationship Id="rId24" Type="http://schemas.openxmlformats.org/officeDocument/2006/relationships/oleObject" Target="embeddings/oleObject1.bin"/><Relationship Id="rId32" Type="http://schemas.openxmlformats.org/officeDocument/2006/relationships/hyperlink" Target="http://www.rcgp.org.uk/clinical-and-research/target-antibiotics-toolkit/"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rcgp.org.uk/courses-and-events/online-learning/ole/managing-acute-respiratory-tract-infections.aspx" TargetMode="External"/><Relationship Id="rId23" Type="http://schemas.openxmlformats.org/officeDocument/2006/relationships/image" Target="media/image2.emf"/><Relationship Id="rId28" Type="http://schemas.openxmlformats.org/officeDocument/2006/relationships/hyperlink" Target="http://www.rcgp.org.uk/clinical-and-research/toolkits/~/~/media/AB844515CA3E4E2F9C05DEB8DB1C7871.ashx" TargetMode="External"/><Relationship Id="rId36" Type="http://schemas.openxmlformats.org/officeDocument/2006/relationships/footer" Target="footer2.xml"/><Relationship Id="rId10" Type="http://schemas.openxmlformats.org/officeDocument/2006/relationships/hyperlink" Target="http://medicinesmanagement.doncasterccg.nhs.uk/documents/antibiotic-guidelines/" TargetMode="External"/><Relationship Id="rId19" Type="http://schemas.openxmlformats.org/officeDocument/2006/relationships/hyperlink" Target="http://www.rcgp.org.uk/clinical-and-research/toolkits/~/~/media/Files/CIRC/TARGET/Final-Upload-October-2014/TARGET-RCGP-Sore-Throat-Audit-Report-Template-word-doc-September-2013.ashx" TargetMode="External"/><Relationship Id="rId31" Type="http://schemas.openxmlformats.org/officeDocument/2006/relationships/hyperlink" Target="http://www.selfcareforum.org"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elearning.rcgp.org.uk/course/info.php?popup=0&amp;id=167" TargetMode="External"/><Relationship Id="rId22" Type="http://schemas.openxmlformats.org/officeDocument/2006/relationships/hyperlink" Target="http://www.rcgp.org.uk/clinical-and-research/toolkits/~/~/media/Files/CIRC/TARGET/Acute-Cough-audit-report-template-V3-250615.ashx" TargetMode="External"/><Relationship Id="rId27" Type="http://schemas.openxmlformats.org/officeDocument/2006/relationships/image" Target="media/image4.JPG"/><Relationship Id="rId30" Type="http://schemas.openxmlformats.org/officeDocument/2006/relationships/hyperlink" Target="http://www.rcgp.org.uk/clinical-and-research/toolkits/~/~/media/AB8C27D6276E4CD488183214B81FFCD7.ashx" TargetMode="External"/><Relationship Id="rId35"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5.gif"/><Relationship Id="rId1" Type="http://schemas.openxmlformats.org/officeDocument/2006/relationships/hyperlink" Target="http://www.rdashsystems.co.uk/medsm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Pub15</b:Tag>
    <b:SourceType>Report</b:SourceType>
    <b:Guid>{5E26F27F-2C56-4254-9AA1-900EF29CEC9D}</b:Guid>
    <b:Title>Behaviour change and antibiotic prescribing in healthcare settings. Literature review and behavioural analysis</b:Title>
    <b:Year>Feb 2015</b:Year>
    <b:Publisher>PHE publications gateway number: 2014719</b:Publisher>
    <b:Author>
      <b:Author>
        <b:Corporate>Public Health England</b:Corporate>
      </b:Author>
    </b:Author>
    <b:JournalName>PHE publications gateway number: 2014719</b:JournalName>
    <b:RefOrder>1</b:RefOrder>
  </b:Source>
  <b:Source>
    <b:Tag>Sim09</b:Tag>
    <b:SourceType>JournalArticle</b:SourceType>
    <b:Guid>{17D1AAF3-D698-4627-A404-3B82423C25BF}</b:Guid>
    <b:Title>Stemming the Tide of Antibiotic Resistance (STAR):A protocol for a trial of a complex intervention addressing the 'why' and ‘how’ of appropriate antibiotic prescribing in general practice.</b:Title>
    <b:Year>2009</b:Year>
    <b:Author>
      <b:Author>
        <b:NameList>
          <b:Person>
            <b:Last>Simpson SA</b:Last>
            <b:First>Butler</b:First>
            <b:Middle>CC, Hood K,et al</b:Middle>
          </b:Person>
        </b:NameList>
      </b:Author>
    </b:Author>
    <b:JournalName>BMC Family Practice</b:JournalName>
    <b:Volume>10</b:Volume>
    <b:Issue>20</b:Issue>
    <b:RefOrder>2</b:RefOrder>
  </b:Source>
</b:Sources>
</file>

<file path=customXml/itemProps1.xml><?xml version="1.0" encoding="utf-8"?>
<ds:datastoreItem xmlns:ds="http://schemas.openxmlformats.org/officeDocument/2006/customXml" ds:itemID="{78A86680-0733-44B9-BDEB-F05A6C90A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1270</Words>
  <Characters>10121</Characters>
  <Application>Microsoft Office Word</Application>
  <DocSecurity>0</DocSecurity>
  <Lines>84</Lines>
  <Paragraphs>22</Paragraphs>
  <ScaleCrop>false</ScaleCrop>
  <HeadingPairs>
    <vt:vector size="2" baseType="variant">
      <vt:variant>
        <vt:lpstr>Title</vt:lpstr>
      </vt:variant>
      <vt:variant>
        <vt:i4>1</vt:i4>
      </vt:variant>
    </vt:vector>
  </HeadingPairs>
  <TitlesOfParts>
    <vt:vector size="1" baseType="lpstr">
      <vt:lpstr/>
    </vt:vector>
  </TitlesOfParts>
  <Company>NHS Doncaster</Company>
  <LinksUpToDate>false</LinksUpToDate>
  <CharactersWithSpaces>11369</CharactersWithSpaces>
  <SharedDoc>false</SharedDoc>
  <HLinks>
    <vt:vector size="72" baseType="variant">
      <vt:variant>
        <vt:i4>8126584</vt:i4>
      </vt:variant>
      <vt:variant>
        <vt:i4>51</vt:i4>
      </vt:variant>
      <vt:variant>
        <vt:i4>0</vt:i4>
      </vt:variant>
      <vt:variant>
        <vt:i4>5</vt:i4>
      </vt:variant>
      <vt:variant>
        <vt:lpwstr>http://www.nhsemployers.org/changestoQOF201516</vt:lpwstr>
      </vt:variant>
      <vt:variant>
        <vt:lpwstr/>
      </vt:variant>
      <vt:variant>
        <vt:i4>1900560</vt:i4>
      </vt:variant>
      <vt:variant>
        <vt:i4>48</vt:i4>
      </vt:variant>
      <vt:variant>
        <vt:i4>0</vt:i4>
      </vt:variant>
      <vt:variant>
        <vt:i4>5</vt:i4>
      </vt:variant>
      <vt:variant>
        <vt:lpwstr>http://psnc.org.uk/services-commissioning/advanced-services/murs/</vt:lpwstr>
      </vt:variant>
      <vt:variant>
        <vt:lpwstr/>
      </vt:variant>
      <vt:variant>
        <vt:i4>5636201</vt:i4>
      </vt:variant>
      <vt:variant>
        <vt:i4>42</vt:i4>
      </vt:variant>
      <vt:variant>
        <vt:i4>0</vt:i4>
      </vt:variant>
      <vt:variant>
        <vt:i4>5</vt:i4>
      </vt:variant>
      <vt:variant>
        <vt:lpwstr>http://www.icid.salisbury.nhs.uk/ICID_Applications/</vt:lpwstr>
      </vt:variant>
      <vt:variant>
        <vt:lpwstr/>
      </vt:variant>
      <vt:variant>
        <vt:i4>5373994</vt:i4>
      </vt:variant>
      <vt:variant>
        <vt:i4>39</vt:i4>
      </vt:variant>
      <vt:variant>
        <vt:i4>0</vt:i4>
      </vt:variant>
      <vt:variant>
        <vt:i4>5</vt:i4>
      </vt:variant>
      <vt:variant>
        <vt:lpwstr>http://www.dbh.nhs.uk/Library/Pharmacy_Medicines_Management/Formulary/Formulary_S2/Section 2.8.pdf</vt:lpwstr>
      </vt:variant>
      <vt:variant>
        <vt:lpwstr/>
      </vt:variant>
      <vt:variant>
        <vt:i4>3014699</vt:i4>
      </vt:variant>
      <vt:variant>
        <vt:i4>36</vt:i4>
      </vt:variant>
      <vt:variant>
        <vt:i4>0</vt:i4>
      </vt:variant>
      <vt:variant>
        <vt:i4>5</vt:i4>
      </vt:variant>
      <vt:variant>
        <vt:lpwstr>http://www.patient.co.uk/decision-aids/af-and-stroke-prevention</vt:lpwstr>
      </vt:variant>
      <vt:variant>
        <vt:lpwstr/>
      </vt:variant>
      <vt:variant>
        <vt:i4>4915273</vt:i4>
      </vt:variant>
      <vt:variant>
        <vt:i4>33</vt:i4>
      </vt:variant>
      <vt:variant>
        <vt:i4>0</vt:i4>
      </vt:variant>
      <vt:variant>
        <vt:i4>5</vt:i4>
      </vt:variant>
      <vt:variant>
        <vt:lpwstr>http://www.nrls.npsa.nhs.uk/resources/?EntryId45=61777%20%20</vt:lpwstr>
      </vt:variant>
      <vt:variant>
        <vt:lpwstr/>
      </vt:variant>
      <vt:variant>
        <vt:i4>5636201</vt:i4>
      </vt:variant>
      <vt:variant>
        <vt:i4>27</vt:i4>
      </vt:variant>
      <vt:variant>
        <vt:i4>0</vt:i4>
      </vt:variant>
      <vt:variant>
        <vt:i4>5</vt:i4>
      </vt:variant>
      <vt:variant>
        <vt:lpwstr>http://www.icid.salisbury.nhs.uk/ICID_Applications/</vt:lpwstr>
      </vt:variant>
      <vt:variant>
        <vt:lpwstr/>
      </vt:variant>
      <vt:variant>
        <vt:i4>2687016</vt:i4>
      </vt:variant>
      <vt:variant>
        <vt:i4>21</vt:i4>
      </vt:variant>
      <vt:variant>
        <vt:i4>0</vt:i4>
      </vt:variant>
      <vt:variant>
        <vt:i4>5</vt:i4>
      </vt:variant>
      <vt:variant>
        <vt:lpwstr>http://www.escardio.org/The-ESC/Communities/European-Heart-Rhythm-Association-(EHRA)/Publications/Novel-Oral-Anticoagulants-for-Atrial-Fibrillation</vt:lpwstr>
      </vt:variant>
      <vt:variant>
        <vt:lpwstr/>
      </vt:variant>
      <vt:variant>
        <vt:i4>6160459</vt:i4>
      </vt:variant>
      <vt:variant>
        <vt:i4>15</vt:i4>
      </vt:variant>
      <vt:variant>
        <vt:i4>0</vt:i4>
      </vt:variant>
      <vt:variant>
        <vt:i4>5</vt:i4>
      </vt:variant>
      <vt:variant>
        <vt:lpwstr>http://www.nrls.npsa.nhs.uk/resources/?EntryId45=61777%20</vt:lpwstr>
      </vt:variant>
      <vt:variant>
        <vt:lpwstr/>
      </vt:variant>
      <vt:variant>
        <vt:i4>2228334</vt:i4>
      </vt:variant>
      <vt:variant>
        <vt:i4>6</vt:i4>
      </vt:variant>
      <vt:variant>
        <vt:i4>0</vt:i4>
      </vt:variant>
      <vt:variant>
        <vt:i4>5</vt:i4>
      </vt:variant>
      <vt:variant>
        <vt:lpwstr>http://www.nice.org.uk/guidance/CG180/chapter/introduction</vt:lpwstr>
      </vt:variant>
      <vt:variant>
        <vt:lpwstr/>
      </vt:variant>
      <vt:variant>
        <vt:i4>524294</vt:i4>
      </vt:variant>
      <vt:variant>
        <vt:i4>3</vt:i4>
      </vt:variant>
      <vt:variant>
        <vt:i4>0</vt:i4>
      </vt:variant>
      <vt:variant>
        <vt:i4>5</vt:i4>
      </vt:variant>
      <vt:variant>
        <vt:lpwstr>http://www.mhra.gov.uk/ConferencesLearningCentre/LearningCentre/Medicineslearningmodules/Oralanticoagulants/CON437443</vt:lpwstr>
      </vt:variant>
      <vt:variant>
        <vt:lpwstr/>
      </vt:variant>
      <vt:variant>
        <vt:i4>2949222</vt:i4>
      </vt:variant>
      <vt:variant>
        <vt:i4>0</vt:i4>
      </vt:variant>
      <vt:variant>
        <vt:i4>0</vt:i4>
      </vt:variant>
      <vt:variant>
        <vt:i4>5</vt:i4>
      </vt:variant>
      <vt:variant>
        <vt:lpwstr>http://rdtc.nhs.uk/sites/default/files/publications/faqs_on_oral_anticoagulant_drugs.pdf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Osman Ali</dc:creator>
  <cp:lastModifiedBy>Machin, Angela -Sovereign House</cp:lastModifiedBy>
  <cp:revision>3</cp:revision>
  <cp:lastPrinted>2015-11-03T11:57:00Z</cp:lastPrinted>
  <dcterms:created xsi:type="dcterms:W3CDTF">2016-10-10T12:12:00Z</dcterms:created>
  <dcterms:modified xsi:type="dcterms:W3CDTF">2016-10-10T14:00:00Z</dcterms:modified>
</cp:coreProperties>
</file>